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79D6" w14:textId="5715C4B7" w:rsidR="00EE3EFF" w:rsidRDefault="00EE3EFF" w:rsidP="00EE3EFF">
      <w:pPr>
        <w:spacing w:after="0" w:line="240" w:lineRule="auto"/>
        <w:jc w:val="center"/>
        <w:rPr>
          <w:rFonts w:ascii="Bookman Old Style" w:hAnsi="Bookman Old Style"/>
          <w:b/>
          <w:bCs/>
          <w:u w:val="single"/>
          <w:lang w:val="en-AU"/>
        </w:rPr>
      </w:pPr>
      <w:r w:rsidRPr="00E05C9F">
        <w:rPr>
          <w:rFonts w:ascii="Bookman Old Style" w:hAnsi="Bookman Old Style"/>
          <w:b/>
          <w:bCs/>
          <w:u w:val="single"/>
          <w:lang w:val="en-AU"/>
        </w:rPr>
        <w:t xml:space="preserve">TERMS OF REFERENCE FOR </w:t>
      </w:r>
      <w:r w:rsidR="007F563C" w:rsidRPr="00E05C9F">
        <w:rPr>
          <w:rFonts w:ascii="Bookman Old Style" w:hAnsi="Bookman Old Style"/>
          <w:b/>
          <w:bCs/>
          <w:u w:val="single"/>
          <w:lang w:val="en-AU"/>
        </w:rPr>
        <w:t>COMPANY SECRE</w:t>
      </w:r>
      <w:r w:rsidR="00D33FB4" w:rsidRPr="00E05C9F">
        <w:rPr>
          <w:rFonts w:ascii="Bookman Old Style" w:hAnsi="Bookman Old Style"/>
          <w:b/>
          <w:bCs/>
          <w:u w:val="single"/>
          <w:lang w:val="en-AU"/>
        </w:rPr>
        <w:t>TARY</w:t>
      </w:r>
      <w:r w:rsidR="00C52310">
        <w:rPr>
          <w:rFonts w:ascii="Bookman Old Style" w:hAnsi="Bookman Old Style"/>
          <w:b/>
          <w:bCs/>
          <w:u w:val="single"/>
          <w:lang w:val="en-AU"/>
        </w:rPr>
        <w:t>, RICB</w:t>
      </w:r>
    </w:p>
    <w:p w14:paraId="2125CABF" w14:textId="77777777" w:rsidR="00C52310" w:rsidRDefault="00C52310" w:rsidP="00EE3EFF">
      <w:pPr>
        <w:spacing w:after="0" w:line="240" w:lineRule="auto"/>
        <w:jc w:val="center"/>
        <w:rPr>
          <w:rFonts w:ascii="Bookman Old Style" w:hAnsi="Bookman Old Style"/>
          <w:b/>
          <w:bCs/>
          <w:u w:val="single"/>
          <w:lang w:val="en-AU"/>
        </w:rPr>
      </w:pPr>
    </w:p>
    <w:p w14:paraId="21C22619" w14:textId="77777777" w:rsidR="00C52310" w:rsidRDefault="00C52310" w:rsidP="00C52310">
      <w:pPr>
        <w:pStyle w:val="NoSpacing"/>
        <w:jc w:val="both"/>
        <w:rPr>
          <w:rFonts w:ascii="Bookman Old Style" w:hAnsi="Bookman Old Style"/>
        </w:rPr>
      </w:pPr>
    </w:p>
    <w:p w14:paraId="704F3E48" w14:textId="6F8022C1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Position Title</w:t>
      </w:r>
      <w:r w:rsidRPr="00C52310">
        <w:rPr>
          <w:rFonts w:ascii="Bookman Old Style" w:hAnsi="Bookman Old Style"/>
        </w:rPr>
        <w:tab/>
      </w:r>
      <w:r w:rsidRPr="00C52310">
        <w:rPr>
          <w:rFonts w:ascii="Bookman Old Style" w:hAnsi="Bookman Old Style"/>
        </w:rPr>
        <w:tab/>
        <w:t xml:space="preserve">: </w:t>
      </w:r>
      <w:r w:rsidRPr="00C52310">
        <w:rPr>
          <w:rFonts w:ascii="Bookman Old Style" w:hAnsi="Bookman Old Style"/>
        </w:rPr>
        <w:tab/>
        <w:t>Company Secretary</w:t>
      </w:r>
    </w:p>
    <w:p w14:paraId="2B153829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 xml:space="preserve">Location of Duty </w:t>
      </w:r>
      <w:r w:rsidRPr="00C52310">
        <w:rPr>
          <w:rFonts w:ascii="Bookman Old Style" w:hAnsi="Bookman Old Style"/>
        </w:rPr>
        <w:tab/>
      </w:r>
      <w:r w:rsidRPr="00C52310">
        <w:rPr>
          <w:rFonts w:ascii="Bookman Old Style" w:hAnsi="Bookman Old Style"/>
        </w:rPr>
        <w:tab/>
        <w:t xml:space="preserve">: </w:t>
      </w:r>
      <w:r w:rsidRPr="00C52310">
        <w:rPr>
          <w:rFonts w:ascii="Bookman Old Style" w:hAnsi="Bookman Old Style"/>
        </w:rPr>
        <w:tab/>
        <w:t>Corporate Office, RICB, Thimphu</w:t>
      </w:r>
    </w:p>
    <w:p w14:paraId="681834DD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Type of Employment</w:t>
      </w:r>
      <w:r w:rsidRPr="00C52310">
        <w:rPr>
          <w:rFonts w:ascii="Bookman Old Style" w:hAnsi="Bookman Old Style"/>
        </w:rPr>
        <w:tab/>
        <w:t xml:space="preserve">: </w:t>
      </w:r>
      <w:r w:rsidRPr="00C52310">
        <w:rPr>
          <w:rFonts w:ascii="Bookman Old Style" w:hAnsi="Bookman Old Style"/>
        </w:rPr>
        <w:tab/>
        <w:t xml:space="preserve">Regular </w:t>
      </w:r>
    </w:p>
    <w:p w14:paraId="03B0F66E" w14:textId="77777777" w:rsidR="00C52310" w:rsidRPr="00C52310" w:rsidRDefault="00C52310" w:rsidP="00C52310">
      <w:pPr>
        <w:pStyle w:val="NoSpacing"/>
        <w:ind w:left="2880" w:hanging="2880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ab/>
      </w:r>
    </w:p>
    <w:p w14:paraId="36EA7BE8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</w:p>
    <w:p w14:paraId="5CA0319F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b/>
          <w:bCs/>
          <w:color w:val="000000" w:themeColor="text1"/>
        </w:rPr>
      </w:pPr>
      <w:r w:rsidRPr="00C52310">
        <w:rPr>
          <w:rFonts w:ascii="Bookman Old Style" w:hAnsi="Bookman Old Style"/>
          <w:b/>
          <w:bCs/>
          <w:color w:val="000000" w:themeColor="text1"/>
        </w:rPr>
        <w:t>Background</w:t>
      </w:r>
    </w:p>
    <w:p w14:paraId="089C7F66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</w:p>
    <w:p w14:paraId="76D02F56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  <w:r w:rsidRPr="00C52310">
        <w:rPr>
          <w:rFonts w:ascii="Bookman Old Style" w:hAnsi="Bookman Old Style"/>
          <w:color w:val="000000" w:themeColor="text1"/>
        </w:rPr>
        <w:t>The Royal Insurance Corporation of Bhutan Limited (RICB) is the only multi-faceted financial services provider in the country catering life insurance, general insurance, credit facilities and other social security schemes.</w:t>
      </w:r>
    </w:p>
    <w:p w14:paraId="2BB4FACB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</w:p>
    <w:p w14:paraId="5905FDA9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  <w:color w:val="000000" w:themeColor="text1"/>
        </w:rPr>
        <w:t xml:space="preserve">The RICB has the audacious vision of becoming the crown jewel of the financial sector of Bhutan within next five years. </w:t>
      </w:r>
      <w:r w:rsidRPr="00C52310">
        <w:rPr>
          <w:rFonts w:ascii="Bookman Old Style" w:hAnsi="Bookman Old Style"/>
        </w:rPr>
        <w:t>It has 26 branch offices spread across the country with Corporate Office at Thimphu with 445 employees. Its core businesses are:</w:t>
      </w:r>
    </w:p>
    <w:p w14:paraId="55E113E9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</w:p>
    <w:p w14:paraId="36C5B17B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Credit operations;</w:t>
      </w:r>
    </w:p>
    <w:p w14:paraId="59367B5F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Life Insurance;</w:t>
      </w:r>
    </w:p>
    <w:p w14:paraId="1A27D47D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General Insurance;</w:t>
      </w:r>
    </w:p>
    <w:p w14:paraId="050F853F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Reinsurance business;</w:t>
      </w:r>
    </w:p>
    <w:p w14:paraId="69C89892" w14:textId="6DE026D5" w:rsidR="00A537C3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Securities broking.</w:t>
      </w:r>
    </w:p>
    <w:p w14:paraId="5239DEB5" w14:textId="77777777" w:rsidR="00EE3EFF" w:rsidRPr="00E05C9F" w:rsidRDefault="00EE3EFF" w:rsidP="00EE3EFF">
      <w:pPr>
        <w:spacing w:after="0" w:line="240" w:lineRule="auto"/>
        <w:rPr>
          <w:rFonts w:ascii="Bookman Old Style" w:hAnsi="Bookman Old Style"/>
        </w:rPr>
      </w:pPr>
    </w:p>
    <w:p w14:paraId="572C72B7" w14:textId="50250851" w:rsidR="00EE3EFF" w:rsidRPr="00E05C9F" w:rsidRDefault="00D33FB4" w:rsidP="00EE3EFF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>A</w:t>
      </w:r>
      <w:r w:rsidR="00EE3EFF" w:rsidRPr="00E05C9F">
        <w:rPr>
          <w:rFonts w:ascii="Bookman Old Style" w:hAnsi="Bookman Old Style"/>
          <w:b/>
          <w:bCs/>
          <w:lang w:val="en-AU"/>
        </w:rPr>
        <w:t>. Job Summary</w:t>
      </w:r>
      <w:r w:rsidR="00EE3EFF" w:rsidRPr="00E05C9F">
        <w:rPr>
          <w:rFonts w:ascii="Bookman Old Style" w:hAnsi="Bookman Old Style"/>
        </w:rPr>
        <w:t> </w:t>
      </w:r>
    </w:p>
    <w:p w14:paraId="45CBA9EB" w14:textId="2341F63B" w:rsidR="00981257" w:rsidRPr="00E05C9F" w:rsidRDefault="00D90787" w:rsidP="00AF54F6">
      <w:pPr>
        <w:jc w:val="both"/>
        <w:rPr>
          <w:rFonts w:ascii="Bookman Old Style" w:hAnsi="Bookman Old Style"/>
          <w:color w:val="000000" w:themeColor="text1"/>
        </w:rPr>
      </w:pPr>
      <w:r w:rsidRPr="00E05C9F">
        <w:rPr>
          <w:rFonts w:ascii="Bookman Old Style" w:hAnsi="Bookman Old Style"/>
          <w:color w:val="000000" w:themeColor="text1"/>
        </w:rPr>
        <w:t xml:space="preserve">The </w:t>
      </w:r>
      <w:r w:rsidR="006469AD" w:rsidRPr="00E05C9F">
        <w:rPr>
          <w:rFonts w:ascii="Bookman Old Style" w:hAnsi="Bookman Old Style"/>
          <w:color w:val="000000" w:themeColor="text1"/>
        </w:rPr>
        <w:t>Company</w:t>
      </w:r>
      <w:r w:rsidRPr="00E05C9F">
        <w:rPr>
          <w:rFonts w:ascii="Bookman Old Style" w:hAnsi="Bookman Old Style"/>
          <w:color w:val="000000" w:themeColor="text1"/>
        </w:rPr>
        <w:t xml:space="preserve"> Secretary </w:t>
      </w:r>
      <w:r w:rsidR="00EF42E9" w:rsidRPr="00E05C9F">
        <w:rPr>
          <w:rFonts w:ascii="Bookman Old Style" w:hAnsi="Bookman Old Style"/>
          <w:color w:val="000000" w:themeColor="text1"/>
        </w:rPr>
        <w:t xml:space="preserve">shall support the effective functioning of the Board and its affairs to uphold </w:t>
      </w:r>
      <w:r w:rsidR="00AA6C07" w:rsidRPr="00E05C9F">
        <w:rPr>
          <w:rFonts w:ascii="Bookman Old Style" w:hAnsi="Bookman Old Style"/>
          <w:color w:val="000000" w:themeColor="text1"/>
        </w:rPr>
        <w:t xml:space="preserve">sound corporate governance, and ensure RICB meets its statutory, regulatory, shareholder and disclosure </w:t>
      </w:r>
      <w:r w:rsidR="006F4279" w:rsidRPr="00E05C9F">
        <w:rPr>
          <w:rFonts w:ascii="Bookman Old Style" w:hAnsi="Bookman Old Style"/>
          <w:color w:val="000000" w:themeColor="text1"/>
        </w:rPr>
        <w:t xml:space="preserve">obligations. The role serves as the principal governance advisors to the Board and as the formal link </w:t>
      </w:r>
      <w:r w:rsidR="006469AD" w:rsidRPr="00E05C9F">
        <w:rPr>
          <w:rFonts w:ascii="Bookman Old Style" w:hAnsi="Bookman Old Style"/>
          <w:color w:val="000000" w:themeColor="text1"/>
        </w:rPr>
        <w:t>among Board, Management, Shareholders and relevant authorities.</w:t>
      </w:r>
    </w:p>
    <w:p w14:paraId="1E360B6B" w14:textId="77777777" w:rsidR="00245490" w:rsidRPr="00E05C9F" w:rsidRDefault="00245490" w:rsidP="00245490">
      <w:pPr>
        <w:rPr>
          <w:rFonts w:ascii="Bookman Old Style" w:hAnsi="Bookman Old Style"/>
          <w:color w:val="000000" w:themeColor="text1"/>
        </w:rPr>
      </w:pPr>
    </w:p>
    <w:p w14:paraId="4683C50D" w14:textId="7035F24B" w:rsidR="00EE3EFF" w:rsidRPr="00E05C9F" w:rsidRDefault="00D33FB4" w:rsidP="00EE3EFF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>B</w:t>
      </w:r>
      <w:r w:rsidR="00EE3EFF" w:rsidRPr="00E05C9F">
        <w:rPr>
          <w:rFonts w:ascii="Bookman Old Style" w:hAnsi="Bookman Old Style"/>
          <w:b/>
          <w:bCs/>
          <w:lang w:val="en-AU"/>
        </w:rPr>
        <w:t xml:space="preserve">. Duties and Responsibilities of the </w:t>
      </w:r>
      <w:r w:rsidR="00A72D94" w:rsidRPr="00E05C9F">
        <w:rPr>
          <w:rFonts w:ascii="Bookman Old Style" w:hAnsi="Bookman Old Style"/>
          <w:b/>
          <w:bCs/>
          <w:lang w:val="en-AU"/>
        </w:rPr>
        <w:t>Company Secretary</w:t>
      </w:r>
      <w:r w:rsidR="00EE3EFF" w:rsidRPr="00E05C9F">
        <w:rPr>
          <w:rFonts w:ascii="Bookman Old Style" w:hAnsi="Bookman Old Style"/>
          <w:b/>
          <w:bCs/>
          <w:lang w:val="en-AU"/>
        </w:rPr>
        <w:t>.</w:t>
      </w:r>
      <w:r w:rsidR="00EE3EFF" w:rsidRPr="00E05C9F">
        <w:rPr>
          <w:rFonts w:ascii="Bookman Old Style" w:hAnsi="Bookman Old Style"/>
        </w:rPr>
        <w:t> </w:t>
      </w:r>
    </w:p>
    <w:p w14:paraId="30C1CA14" w14:textId="41D38AEC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i</w:t>
      </w:r>
      <w:proofErr w:type="spellEnd"/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Board and Board Committee governance</w:t>
      </w:r>
    </w:p>
    <w:p w14:paraId="157233B1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Advise the Chairperson, Directors, Board Committees and CEO on the Board's powers, duties, fiduciary obligations, governance standards, reserved matters and proper decision-making processes.</w:t>
      </w:r>
    </w:p>
    <w:p w14:paraId="5935B948" w14:textId="7C88B01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Develop and maintain the annual Board calendar, ensuring that statutory, strategic, financial, investment, insurance and performance matters are scheduled at appropriate intervals.</w:t>
      </w:r>
    </w:p>
    <w:p w14:paraId="7D11F0E5" w14:textId="34ECDFAE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lastRenderedPageBreak/>
        <w:t xml:space="preserve">Coordinate meeting dates, notices, agendas and Board papers with the </w:t>
      </w:r>
      <w:r w:rsidR="00AF54F6" w:rsidRPr="00E05C9F">
        <w:rPr>
          <w:rFonts w:ascii="Bookman Old Style" w:hAnsi="Bookman Old Style"/>
          <w:color w:val="000000" w:themeColor="text1"/>
          <w:sz w:val="24"/>
          <w:szCs w:val="24"/>
        </w:rPr>
        <w:t>Chairperson and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 CEO, and ensure that complete, accurate and decision-ready materials are circulated within approved timelines.</w:t>
      </w:r>
    </w:p>
    <w:p w14:paraId="3453770E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Attend and serve as secretary to meetings of the Board and designated Board Committees, unless the Board determines otherwise.</w:t>
      </w:r>
    </w:p>
    <w:p w14:paraId="010B234A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Prepare clear and accurate minutes that record deliberations, material concerns, conflicts declared, decisions, dissent where requested, accountabilities and timelines; obtain approval and maintain signed records.</w:t>
      </w:r>
    </w:p>
    <w:p w14:paraId="23558123" w14:textId="2113EB83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a Board decision and action tracker, follow up with responsible executives, and report overdue or unresolved matters to the Chairperson and the</w:t>
      </w:r>
      <w:r w:rsidR="00AF54F6">
        <w:rPr>
          <w:rFonts w:ascii="Bookman Old Style" w:hAnsi="Bookman Old Style"/>
          <w:color w:val="000000" w:themeColor="text1"/>
          <w:sz w:val="24"/>
          <w:szCs w:val="24"/>
        </w:rPr>
        <w:t xml:space="preserve"> Board Directors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.</w:t>
      </w:r>
    </w:p>
    <w:p w14:paraId="2247D87C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Ensure that Directors receive adequate and timely information to enable informed deliberation, while safeguarding confidentiality and secure handling of Board information.</w:t>
      </w:r>
    </w:p>
    <w:p w14:paraId="3948D7F0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Support induction of new Directors and coordinate continuing governance development, briefings and access to independent professional advice where duly authorized.</w:t>
      </w:r>
    </w:p>
    <w:p w14:paraId="3A90EDF0" w14:textId="08A7D647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ii.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Statutory, regulatory and corporate compliance</w:t>
      </w:r>
    </w:p>
    <w:p w14:paraId="6504E6F4" w14:textId="5E7B9FBC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Maintain a consolidated corporate compliance calendar covering filings, approvals, </w:t>
      </w:r>
      <w:r w:rsidR="005D3991" w:rsidRPr="00E05C9F">
        <w:rPr>
          <w:rFonts w:ascii="Bookman Old Style" w:hAnsi="Bookman Old Style"/>
          <w:color w:val="000000" w:themeColor="text1"/>
          <w:sz w:val="24"/>
          <w:szCs w:val="24"/>
        </w:rPr>
        <w:t>licenses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, disclosures, meetings and reporting deadlines relevant to RICB.</w:t>
      </w:r>
    </w:p>
    <w:p w14:paraId="081D0585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Ensure timely and accurate submission of statutory returns, accounts, resolutions, notices and other documents to the Corporate Regulatory Authority and other competent authorities.</w:t>
      </w:r>
    </w:p>
    <w:p w14:paraId="5C6981DA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Act as the focal officer for official communications and calls for documents from the Corporate Regulatory Authority, and coordinate responses with the responsible business and control functions.</w:t>
      </w:r>
    </w:p>
    <w:p w14:paraId="56A76D6C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Monitor changes in corporate governance and company-secretarial requirements, assess their implications, and recommend amendments to policies, charters, procedures and governance practices.</w:t>
      </w:r>
    </w:p>
    <w:p w14:paraId="701DB148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Advise the Board on compliance with RICB's Articles of Incorporation, applicable governance codes, Board and Committee mandates and shareholder resolutions.</w:t>
      </w:r>
    </w:p>
    <w:p w14:paraId="3E270A52" w14:textId="3F1C0CFA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Escalate material non-compliance, overdue statutory obligations or governance concerns promptly to the Chairperson, </w:t>
      </w:r>
      <w:r w:rsidR="00AF54F6">
        <w:rPr>
          <w:rFonts w:ascii="Bookman Old Style" w:hAnsi="Bookman Old Style"/>
          <w:color w:val="000000" w:themeColor="text1"/>
          <w:sz w:val="24"/>
          <w:szCs w:val="24"/>
        </w:rPr>
        <w:t xml:space="preserve">Board Directors 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and CEO, without suppressing or materially qualifying the issue.</w:t>
      </w:r>
    </w:p>
    <w:p w14:paraId="6370B0FC" w14:textId="239A8E2D" w:rsidR="00BB4FA6" w:rsidRPr="00E05C9F" w:rsidRDefault="00817249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Filing annual returns with the Registrar of Companies as required in line </w:t>
      </w:r>
      <w:r w:rsidR="00556877"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with </w:t>
      </w:r>
      <w:r w:rsidR="00BB4FA6" w:rsidRPr="00E05C9F">
        <w:rPr>
          <w:rFonts w:ascii="Bookman Old Style" w:hAnsi="Bookman Old Style"/>
          <w:color w:val="000000" w:themeColor="text1"/>
          <w:sz w:val="24"/>
          <w:szCs w:val="24"/>
        </w:rPr>
        <w:t>Part X, Clause 267 of the Companies Act of Bhutan 2016.</w:t>
      </w:r>
    </w:p>
    <w:p w14:paraId="7AC3CCAB" w14:textId="25727781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lastRenderedPageBreak/>
        <w:t xml:space="preserve">iii.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Shareholder and general-meeting administration</w:t>
      </w:r>
    </w:p>
    <w:p w14:paraId="448FB701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Plan and administer annual and extraordinary general meetings in accordance with statutory notice periods, the Articles of Incorporation and Board directions.</w:t>
      </w:r>
    </w:p>
    <w:p w14:paraId="586C7701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notices, agendas, explanatory statements, proxy arrangements, attendance, voting, minutes and filing of shareholder resolutions.</w:t>
      </w:r>
    </w:p>
    <w:p w14:paraId="541E52CE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Ensure effective, accurate and equitable communication with shareholders and facilitate lawful access to corporate information and records.</w:t>
      </w:r>
    </w:p>
    <w:p w14:paraId="2A5B82D4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Support the Board and management in responding to shareholder queries and implementing approved shareholder decisions.</w:t>
      </w:r>
    </w:p>
    <w:p w14:paraId="6EA5AE8D" w14:textId="17D79BEF" w:rsidR="00B40A2D" w:rsidRPr="00E05C9F" w:rsidRDefault="004D57C7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Proper maintaining/ updating the records of Shareholders</w:t>
      </w:r>
      <w:r w:rsidR="00D74EBD" w:rsidRPr="00E05C9F">
        <w:rPr>
          <w:rFonts w:ascii="Bookman Old Style" w:hAnsi="Bookman Old Style"/>
          <w:color w:val="000000" w:themeColor="text1"/>
          <w:sz w:val="24"/>
          <w:szCs w:val="24"/>
        </w:rPr>
        <w:t>’ list and details and distributions of dividends to shareholder</w:t>
      </w:r>
      <w:r w:rsidR="003635B3" w:rsidRPr="00E05C9F">
        <w:rPr>
          <w:rFonts w:ascii="Bookman Old Style" w:hAnsi="Bookman Old Style"/>
          <w:color w:val="000000" w:themeColor="text1"/>
          <w:sz w:val="24"/>
          <w:szCs w:val="24"/>
        </w:rPr>
        <w:t>s in line with decision of the AGM and the Board.</w:t>
      </w:r>
    </w:p>
    <w:p w14:paraId="13B6B844" w14:textId="4E4A5B07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iv.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Corporate records, registers and disclosures</w:t>
      </w:r>
    </w:p>
    <w:p w14:paraId="63C7B37C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statutory registers and make them available for inspection as required by law, including records relating to shareholders, Directors, securities, charges, resolutions and other prescribed matters.</w:t>
      </w:r>
    </w:p>
    <w:p w14:paraId="7F3D9162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the official repository of signed Board and shareholder minutes, resolutions, charters, policies, declarations, disclosures and governance correspondence, with appropriate access controls and retention arrangements.</w:t>
      </w:r>
    </w:p>
    <w:p w14:paraId="77FF47AC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with Finance to obtain assurance that books of account and related statutory records are maintained as required, while preserving Finance's operational ownership of accounting records.</w:t>
      </w:r>
    </w:p>
    <w:p w14:paraId="176D810E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governance-related content and statutory disclosures for RICB's annual report and other public or regulatory disclosures, verifying consistency with approved records.</w:t>
      </w:r>
    </w:p>
    <w:p w14:paraId="5EFCBB65" w14:textId="77777777" w:rsidR="000D35DC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current records of Directors' interests, related-party declarations, conflicts of interest, attendance, tenure, training and Board/Committee composition.</w:t>
      </w:r>
    </w:p>
    <w:p w14:paraId="23D99946" w14:textId="77777777" w:rsidR="00103B72" w:rsidRPr="00E05C9F" w:rsidRDefault="00103B72" w:rsidP="00103B72">
      <w:pPr>
        <w:pStyle w:val="ListBullet"/>
        <w:numPr>
          <w:ilvl w:val="0"/>
          <w:numId w:val="0"/>
        </w:numPr>
        <w:tabs>
          <w:tab w:val="num" w:pos="360"/>
        </w:tabs>
        <w:spacing w:after="60"/>
        <w:ind w:left="69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20ADEC35" w14:textId="3B85A93E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v.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Governance framework and Board effectiveness</w:t>
      </w:r>
    </w:p>
    <w:p w14:paraId="4B4B70EA" w14:textId="77777777" w:rsidR="000D35DC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Periodically review the Board and Committee Charters, governance policies and delegation instruments, and propose amendments for approval.</w:t>
      </w:r>
    </w:p>
    <w:p w14:paraId="38D785C1" w14:textId="77777777" w:rsidR="00103B72" w:rsidRPr="00E05C9F" w:rsidRDefault="00103B72" w:rsidP="00103B72">
      <w:pPr>
        <w:pStyle w:val="ListBullet"/>
        <w:numPr>
          <w:ilvl w:val="0"/>
          <w:numId w:val="0"/>
        </w:numPr>
        <w:tabs>
          <w:tab w:val="num" w:pos="360"/>
        </w:tabs>
        <w:spacing w:after="60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28379BAC" w14:textId="20B5418C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lastRenderedPageBreak/>
        <w:t>Facilitate periodic Board, Chairperson and Director performance evaluations in the manner approved by the Board, and track implementation of agreed improvements.</w:t>
      </w:r>
    </w:p>
    <w:p w14:paraId="785BE714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Advise on Board composition, succession, appointment and rotation processes from a governance and statutory perspective, without assuming the decision-making role of shareholders or the Board.</w:t>
      </w:r>
    </w:p>
    <w:p w14:paraId="78BCE30C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Promote effective information flows between the Board and management and help maintain a disciplined distinction between oversight and executive management.</w:t>
      </w:r>
    </w:p>
    <w:p w14:paraId="015F3C13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Benchmark RICB's governance practices against appropriate Bhutanese financial institutions and recognized good practices, and recommend proportionate improvements.</w:t>
      </w:r>
    </w:p>
    <w:p w14:paraId="3D9049FE" w14:textId="4798E6B1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vi.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Coordination and other duties</w:t>
      </w:r>
    </w:p>
    <w:p w14:paraId="63736BBD" w14:textId="77777777" w:rsidR="000D35DC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Liaise with the Corporate Regulatory Authority, Royal Monetary Authority, Royal Securities Exchange of Bhutan, external auditors, shareholders and other bodies on matters within the mandate, as authorized.</w:t>
      </w:r>
    </w:p>
    <w:p w14:paraId="3F5668EF" w14:textId="77777777" w:rsidR="00842336" w:rsidRPr="00E05C9F" w:rsidRDefault="00842336" w:rsidP="00842336">
      <w:pPr>
        <w:pStyle w:val="ListBullet"/>
        <w:numPr>
          <w:ilvl w:val="0"/>
          <w:numId w:val="0"/>
        </w:numPr>
        <w:tabs>
          <w:tab w:val="num" w:pos="360"/>
        </w:tabs>
        <w:spacing w:after="60"/>
        <w:ind w:left="69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5DF92E7D" w14:textId="77777777" w:rsidR="000D35DC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closely with Legal, Compliance, Risk, Internal Audit, Finance, Strategy, HR and business divisions so that Board submissions are complete, consistent and appropriately reviewed.</w:t>
      </w:r>
    </w:p>
    <w:p w14:paraId="4FE3F5A2" w14:textId="77777777" w:rsidR="00842336" w:rsidRPr="00E05C9F" w:rsidRDefault="00842336" w:rsidP="00842336">
      <w:pPr>
        <w:pStyle w:val="ListBullet"/>
        <w:numPr>
          <w:ilvl w:val="0"/>
          <w:numId w:val="0"/>
        </w:numPr>
        <w:tabs>
          <w:tab w:val="num" w:pos="360"/>
        </w:tabs>
        <w:spacing w:after="60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3B7962C7" w14:textId="77777777" w:rsidR="000D35DC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Manage the Board Secretariat, if assigned, including work planning, records discipline, service standards and secure digital Board processes.</w:t>
      </w:r>
    </w:p>
    <w:p w14:paraId="2C304BC2" w14:textId="77777777" w:rsidR="00842336" w:rsidRPr="00E05C9F" w:rsidRDefault="00842336" w:rsidP="00842336">
      <w:pPr>
        <w:pStyle w:val="ListBullet"/>
        <w:numPr>
          <w:ilvl w:val="0"/>
          <w:numId w:val="0"/>
        </w:numPr>
        <w:tabs>
          <w:tab w:val="num" w:pos="360"/>
        </w:tabs>
        <w:spacing w:after="60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2E7A4859" w14:textId="6351B11E" w:rsidR="00D00878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Perform other governance, statutory or administrative duties assigned by the Board or CEO, provided such duties do not impair th</w:t>
      </w:r>
      <w:r w:rsidR="005D3991"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e 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independence, fiduciary obligations or core statutory responsibilities of the Company Secretary.</w:t>
      </w:r>
    </w:p>
    <w:p w14:paraId="2FA88FA3" w14:textId="77777777" w:rsidR="00842336" w:rsidRPr="00E05C9F" w:rsidRDefault="00842336" w:rsidP="00842336">
      <w:pPr>
        <w:pStyle w:val="ListBullet"/>
        <w:numPr>
          <w:ilvl w:val="0"/>
          <w:numId w:val="0"/>
        </w:numPr>
        <w:tabs>
          <w:tab w:val="num" w:pos="360"/>
        </w:tabs>
        <w:spacing w:after="60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140E3F83" w14:textId="1C730C7A" w:rsidR="003C2AF4" w:rsidRPr="00103B72" w:rsidRDefault="00D650CF" w:rsidP="00103B72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Carry out any other duties as may be assigned by the Chief Executive Officer and the Board from time to time.</w:t>
      </w:r>
    </w:p>
    <w:p w14:paraId="09C65FE2" w14:textId="77777777" w:rsidR="00D33FB4" w:rsidRDefault="00D33FB4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01362D41" w14:textId="77777777" w:rsidR="00842336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4C668A0A" w14:textId="77777777" w:rsidR="00842336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34BDABE0" w14:textId="77777777" w:rsidR="00842336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6368B860" w14:textId="77777777" w:rsidR="00842336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27585BE0" w14:textId="77777777" w:rsidR="00842336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5EBC5731" w14:textId="77777777" w:rsidR="00842336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4A82E2BB" w14:textId="77777777" w:rsidR="00842336" w:rsidRPr="00E05C9F" w:rsidRDefault="00842336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3DB03F39" w14:textId="1A59151B" w:rsidR="00EE3EFF" w:rsidRPr="00E05C9F" w:rsidRDefault="00D33FB4" w:rsidP="00D33FB4">
      <w:pPr>
        <w:spacing w:line="259" w:lineRule="auto"/>
        <w:contextualSpacing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lastRenderedPageBreak/>
        <w:t xml:space="preserve">C. </w:t>
      </w:r>
      <w:r w:rsidR="00EE3EFF" w:rsidRPr="00E05C9F">
        <w:rPr>
          <w:rFonts w:ascii="Bookman Old Style" w:hAnsi="Bookman Old Style"/>
          <w:b/>
          <w:bCs/>
          <w:lang w:val="en-AU"/>
        </w:rPr>
        <w:t>Eligibility Criteria:</w:t>
      </w:r>
      <w:r w:rsidR="00EE3EFF" w:rsidRPr="00E05C9F">
        <w:rPr>
          <w:rFonts w:ascii="Bookman Old Style" w:hAnsi="Bookman Old Style"/>
        </w:rPr>
        <w:t> </w:t>
      </w:r>
    </w:p>
    <w:p w14:paraId="06002A1B" w14:textId="77777777" w:rsidR="00525CB2" w:rsidRPr="00E05C9F" w:rsidRDefault="00525CB2" w:rsidP="00525CB2">
      <w:pPr>
        <w:spacing w:line="259" w:lineRule="auto"/>
        <w:ind w:left="426"/>
        <w:contextualSpacing/>
        <w:jc w:val="both"/>
        <w:rPr>
          <w:rFonts w:ascii="Bookman Old Style" w:hAnsi="Bookman Old Style"/>
        </w:rPr>
      </w:pP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525CB2" w:rsidRPr="00E05C9F" w14:paraId="3390F17E" w14:textId="77777777" w:rsidTr="0058620D">
        <w:trPr>
          <w:tblHeader/>
        </w:trPr>
        <w:tc>
          <w:tcPr>
            <w:tcW w:w="2300" w:type="dxa"/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7D8B3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Requirement</w:t>
            </w:r>
          </w:p>
        </w:tc>
        <w:tc>
          <w:tcPr>
            <w:tcW w:w="7060" w:type="dxa"/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145D6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Minimum standard</w:t>
            </w:r>
          </w:p>
        </w:tc>
      </w:tr>
      <w:tr w:rsidR="00525CB2" w:rsidRPr="00E05C9F" w14:paraId="60073480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8D44F1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Citizenship and residence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9AA70A" w14:textId="4030F5F6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color w:val="000000" w:themeColor="text1"/>
              </w:rPr>
              <w:t>Bhutanese citizen.</w:t>
            </w:r>
          </w:p>
        </w:tc>
      </w:tr>
      <w:tr w:rsidR="00525CB2" w:rsidRPr="00E05C9F" w14:paraId="4F9EABF0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75F4BC" w14:textId="641E2051" w:rsidR="00525CB2" w:rsidRPr="00E05C9F" w:rsidRDefault="00BF1A99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Qualification and Criteria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CFE400" w14:textId="1FEF9FFC" w:rsidR="001D372C" w:rsidRPr="00332D3C" w:rsidRDefault="0059203E" w:rsidP="001D372C">
            <w:pPr>
              <w:jc w:val="both"/>
            </w:pPr>
            <w:r>
              <w:rPr>
                <w:rFonts w:ascii="Bookman Old Style" w:hAnsi="Bookman Old Style"/>
                <w:lang w:eastAsia="en-GB"/>
              </w:rPr>
              <w:t xml:space="preserve">* </w:t>
            </w:r>
            <w:r w:rsidR="001D372C" w:rsidRPr="2EBF5402">
              <w:rPr>
                <w:rFonts w:ascii="Bookman Old Style" w:hAnsi="Bookman Old Style"/>
                <w:lang w:eastAsia="en-GB"/>
              </w:rPr>
              <w:t xml:space="preserve">A minimum of bachelor’s degree.  </w:t>
            </w:r>
          </w:p>
          <w:p w14:paraId="626AA0CD" w14:textId="4D8D7F18" w:rsidR="001D372C" w:rsidRPr="00332D3C" w:rsidRDefault="001D372C" w:rsidP="001D372C">
            <w:pPr>
              <w:jc w:val="both"/>
              <w:rPr>
                <w:rFonts w:ascii="Bookman Old Style" w:hAnsi="Bookman Old Style"/>
                <w:lang w:eastAsia="en-GB"/>
              </w:rPr>
            </w:pPr>
            <w:r w:rsidRPr="2EBF5402">
              <w:rPr>
                <w:rFonts w:ascii="Bookman Old Style" w:hAnsi="Bookman Old Style"/>
                <w:lang w:eastAsia="en-GB"/>
              </w:rPr>
              <w:t>*</w:t>
            </w:r>
            <w:r w:rsidR="002F388F">
              <w:rPr>
                <w:rFonts w:ascii="Bookman Old Style" w:hAnsi="Bookman Old Style"/>
                <w:lang w:eastAsia="en-GB"/>
              </w:rPr>
              <w:t xml:space="preserve"> </w:t>
            </w:r>
            <w:r w:rsidRPr="2EBF5402">
              <w:rPr>
                <w:rFonts w:ascii="Bookman Old Style" w:hAnsi="Bookman Old Style"/>
                <w:lang w:eastAsia="en-GB"/>
              </w:rPr>
              <w:t xml:space="preserve">Bachelors in Law or professional Accountant shall be preferred. Additional Company Secretary Certificate will be an advantage. </w:t>
            </w:r>
          </w:p>
          <w:p w14:paraId="3B3A88CB" w14:textId="6F7AA27E" w:rsidR="00525CB2" w:rsidRPr="00E05C9F" w:rsidRDefault="001D372C" w:rsidP="00103B72">
            <w:pPr>
              <w:jc w:val="both"/>
              <w:rPr>
                <w:rFonts w:ascii="Bookman Old Style" w:hAnsi="Bookman Old Style"/>
                <w:lang w:eastAsia="en-GB"/>
              </w:rPr>
            </w:pPr>
            <w:r w:rsidRPr="00332D3C">
              <w:rPr>
                <w:rFonts w:ascii="Bookman Old Style" w:hAnsi="Bookman Old Style"/>
                <w:b/>
                <w:bCs/>
                <w:lang w:eastAsia="en-GB"/>
              </w:rPr>
              <w:t xml:space="preserve">* </w:t>
            </w:r>
            <w:r>
              <w:rPr>
                <w:rFonts w:ascii="Bookman Old Style" w:hAnsi="Bookman Old Style"/>
                <w:lang w:eastAsia="en-GB"/>
              </w:rPr>
              <w:t>Minimum of work experience of 7 years</w:t>
            </w:r>
          </w:p>
        </w:tc>
      </w:tr>
      <w:tr w:rsidR="00525CB2" w:rsidRPr="00E05C9F" w14:paraId="16DBB87A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482299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Fit and proper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E9ED9B" w14:textId="191A5C3F" w:rsidR="00103B72" w:rsidRPr="00103B72" w:rsidRDefault="00103B72" w:rsidP="00103B72">
            <w:pPr>
              <w:spacing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</w:t>
            </w:r>
            <w:r w:rsidRPr="00103B72">
              <w:rPr>
                <w:rFonts w:ascii="Bookman Old Style" w:hAnsi="Bookman Old Style"/>
              </w:rPr>
              <w:t xml:space="preserve">ubject to Fit and Proper Assessment and issuance of “No Objection Letter” from the RMA. </w:t>
            </w:r>
          </w:p>
          <w:p w14:paraId="42642491" w14:textId="20F26A6F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</w:tbl>
    <w:p w14:paraId="41B93A31" w14:textId="0C4FDE51" w:rsidR="00E66800" w:rsidRPr="00E05C9F" w:rsidRDefault="00D33FB4" w:rsidP="00E66800">
      <w:pPr>
        <w:pStyle w:val="Heading1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D</w:t>
      </w:r>
      <w:r w:rsidR="00E66800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. Preferred knowledge and competencies</w:t>
      </w:r>
    </w:p>
    <w:p w14:paraId="79FA547F" w14:textId="223E81AB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Strong working knowledge of </w:t>
      </w:r>
      <w:r w:rsidR="00D12519">
        <w:rPr>
          <w:rFonts w:ascii="Bookman Old Style" w:hAnsi="Bookman Old Style"/>
          <w:color w:val="000000" w:themeColor="text1"/>
          <w:sz w:val="24"/>
          <w:szCs w:val="24"/>
        </w:rPr>
        <w:t xml:space="preserve">the Country’s 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company law, corporate-governance requirements and Board procedures.</w:t>
      </w:r>
    </w:p>
    <w:p w14:paraId="13887F28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Understanding of the financial-services environment, particularly insurance, investment, securities, risk governance and regulatory oversight.</w:t>
      </w:r>
    </w:p>
    <w:p w14:paraId="7682CE1C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Demonstrated ability to prepare concise agendas, Board papers, resolutions and accurate minutes, and to distinguish decisions from discussion and management action.</w:t>
      </w:r>
    </w:p>
    <w:p w14:paraId="132A0B4D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High integrity, independence of judgement, discretion and commitment to confidentiality.</w:t>
      </w:r>
    </w:p>
    <w:p w14:paraId="4F0037A7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Ability to advise senior leaders firmly and tactfully, manage competing stakeholder expectations and escalate concerns appropriately.</w:t>
      </w:r>
    </w:p>
    <w:p w14:paraId="5663E1BA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Excellent written and oral communication in English; working proficiency in Dzongkha is desirable.</w:t>
      </w:r>
    </w:p>
    <w:p w14:paraId="50D7712A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Strong planning, analytical, records-management and digital-governance skills.</w:t>
      </w:r>
    </w:p>
    <w:p w14:paraId="5418E456" w14:textId="77777777" w:rsidR="00854784" w:rsidRPr="00E05C9F" w:rsidRDefault="00854784" w:rsidP="00D33FB4">
      <w:pPr>
        <w:spacing w:line="259" w:lineRule="auto"/>
        <w:jc w:val="both"/>
        <w:rPr>
          <w:rFonts w:ascii="Bookman Old Style" w:hAnsi="Bookman Old Style"/>
          <w:lang w:val="en-US"/>
        </w:rPr>
      </w:pPr>
    </w:p>
    <w:p w14:paraId="71B4C170" w14:textId="14ABE54E" w:rsidR="00C94F45" w:rsidRPr="00E05C9F" w:rsidRDefault="00D33FB4" w:rsidP="00D33FB4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 xml:space="preserve">F. </w:t>
      </w:r>
      <w:r w:rsidR="00FC4CA1" w:rsidRPr="00E05C9F">
        <w:rPr>
          <w:rFonts w:ascii="Bookman Old Style" w:hAnsi="Bookman Old Style"/>
          <w:b/>
          <w:bCs/>
          <w:lang w:val="en-AU"/>
        </w:rPr>
        <w:t xml:space="preserve">Mandatory </w:t>
      </w:r>
      <w:r w:rsidR="00EE3EFF" w:rsidRPr="00E05C9F">
        <w:rPr>
          <w:rFonts w:ascii="Bookman Old Style" w:hAnsi="Bookman Old Style"/>
          <w:b/>
          <w:bCs/>
          <w:lang w:val="en-AU"/>
        </w:rPr>
        <w:t>Documents required</w:t>
      </w:r>
      <w:r w:rsidR="00EE3EFF" w:rsidRPr="00E05C9F">
        <w:rPr>
          <w:rFonts w:ascii="Bookman Old Style" w:hAnsi="Bookman Old Style"/>
        </w:rPr>
        <w:t> </w:t>
      </w:r>
    </w:p>
    <w:p w14:paraId="4A994D42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Curriculum Vitae</w:t>
      </w:r>
      <w:r w:rsidRPr="00E05C9F">
        <w:rPr>
          <w:rFonts w:ascii="Bookman Old Style" w:hAnsi="Bookman Old Style"/>
        </w:rPr>
        <w:t xml:space="preserve"> indicating clearly the details of applicants and with names and details of two referees. </w:t>
      </w:r>
    </w:p>
    <w:p w14:paraId="7635ADAC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Academic Certificates and transcripts (Bachelors/Masters).</w:t>
      </w:r>
    </w:p>
    <w:p w14:paraId="04549161" w14:textId="1B6766E7" w:rsidR="00EE3EFF" w:rsidRPr="00E05C9F" w:rsidRDefault="00EE3EFF" w:rsidP="00E05C9F">
      <w:pPr>
        <w:numPr>
          <w:ilvl w:val="0"/>
          <w:numId w:val="41"/>
        </w:numPr>
        <w:spacing w:after="0" w:line="240" w:lineRule="auto"/>
        <w:ind w:left="709"/>
        <w:contextualSpacing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</w:rPr>
        <w:lastRenderedPageBreak/>
        <w:t xml:space="preserve">Valid document proof/evidence to show </w:t>
      </w:r>
      <w:r w:rsidR="00226201" w:rsidRPr="00E05C9F">
        <w:rPr>
          <w:rFonts w:ascii="Bookman Old Style" w:hAnsi="Bookman Old Style"/>
        </w:rPr>
        <w:t>7</w:t>
      </w:r>
      <w:r w:rsidRPr="00E05C9F">
        <w:rPr>
          <w:rFonts w:ascii="Bookman Old Style" w:hAnsi="Bookman Old Style"/>
        </w:rPr>
        <w:t xml:space="preserve"> years of work experience</w:t>
      </w:r>
    </w:p>
    <w:p w14:paraId="347FF4E9" w14:textId="77777777" w:rsidR="004B170B" w:rsidRPr="00E05C9F" w:rsidRDefault="004B170B" w:rsidP="00103B72">
      <w:pPr>
        <w:spacing w:after="0" w:line="240" w:lineRule="auto"/>
        <w:contextualSpacing/>
        <w:jc w:val="both"/>
        <w:rPr>
          <w:rFonts w:ascii="Bookman Old Style" w:hAnsi="Bookman Old Style"/>
        </w:rPr>
      </w:pPr>
    </w:p>
    <w:p w14:paraId="70B6034E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 copy of valid Citizenship Identity Card</w:t>
      </w:r>
      <w:r w:rsidRPr="00E05C9F">
        <w:rPr>
          <w:rFonts w:ascii="Bookman Old Style" w:hAnsi="Bookman Old Style"/>
        </w:rPr>
        <w:t> </w:t>
      </w:r>
    </w:p>
    <w:p w14:paraId="11A9CDE9" w14:textId="7250FA6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</w:rPr>
        <w:t>A valid audit clearance certificate</w:t>
      </w:r>
      <w:r w:rsidR="00FA405F" w:rsidRPr="00E05C9F">
        <w:rPr>
          <w:rFonts w:ascii="Bookman Old Style" w:hAnsi="Bookman Old Style"/>
        </w:rPr>
        <w:t xml:space="preserve"> </w:t>
      </w:r>
      <w:r w:rsidRPr="00E05C9F">
        <w:rPr>
          <w:rFonts w:ascii="Bookman Old Style" w:hAnsi="Bookman Old Style"/>
        </w:rPr>
        <w:t>(if applicable).</w:t>
      </w:r>
    </w:p>
    <w:p w14:paraId="3BCA42EF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 Valid Security Clearance</w:t>
      </w:r>
      <w:r w:rsidRPr="00E05C9F">
        <w:rPr>
          <w:rFonts w:ascii="Bookman Old Style" w:hAnsi="Bookman Old Style"/>
        </w:rPr>
        <w:t> </w:t>
      </w:r>
    </w:p>
    <w:p w14:paraId="59769288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 valid Medical Fitness Certificate</w:t>
      </w:r>
      <w:r w:rsidRPr="00E05C9F">
        <w:rPr>
          <w:rFonts w:ascii="Bookman Old Style" w:hAnsi="Bookman Old Style"/>
        </w:rPr>
        <w:t> </w:t>
      </w:r>
    </w:p>
    <w:p w14:paraId="34E03EBA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Tax Clearance</w:t>
      </w:r>
      <w:r w:rsidRPr="00E05C9F">
        <w:rPr>
          <w:rFonts w:ascii="Bookman Old Style" w:hAnsi="Bookman Old Style"/>
        </w:rPr>
        <w:t> certificate</w:t>
      </w:r>
    </w:p>
    <w:p w14:paraId="19D33ED0" w14:textId="77777777" w:rsidR="00EE3EFF" w:rsidRPr="00E05C9F" w:rsidRDefault="00EE3EFF" w:rsidP="00E05C9F">
      <w:pPr>
        <w:numPr>
          <w:ilvl w:val="0"/>
          <w:numId w:val="42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CIB Report as on the application date</w:t>
      </w:r>
      <w:r w:rsidRPr="00E05C9F">
        <w:rPr>
          <w:rFonts w:ascii="Bookman Old Style" w:hAnsi="Bookman Old Style"/>
        </w:rPr>
        <w:t> </w:t>
      </w:r>
    </w:p>
    <w:p w14:paraId="581D71DA" w14:textId="77777777" w:rsidR="00EE3EFF" w:rsidRPr="00E05C9F" w:rsidRDefault="00EE3EFF" w:rsidP="00E05C9F">
      <w:pPr>
        <w:numPr>
          <w:ilvl w:val="0"/>
          <w:numId w:val="42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If employed, no objection letter from employer</w:t>
      </w:r>
      <w:r w:rsidRPr="00E05C9F">
        <w:rPr>
          <w:rFonts w:ascii="Bookman Old Style" w:hAnsi="Bookman Old Style"/>
        </w:rPr>
        <w:t> </w:t>
      </w:r>
    </w:p>
    <w:p w14:paraId="59CD57A5" w14:textId="544FA5D4" w:rsidR="00FC4CA1" w:rsidRPr="00E05C9F" w:rsidRDefault="00FC4CA1" w:rsidP="00E05C9F">
      <w:pPr>
        <w:spacing w:line="240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</w:rPr>
        <w:t xml:space="preserve">Note: The selected candidate’s appointment is subject to Fit and Proper Assessment and issuance of “No Objection Letter” from the RMA. </w:t>
      </w:r>
    </w:p>
    <w:p w14:paraId="7CA58C30" w14:textId="77777777" w:rsidR="00EE3EFF" w:rsidRPr="00E05C9F" w:rsidRDefault="00EE3EFF" w:rsidP="00EE3EFF">
      <w:pPr>
        <w:spacing w:after="0" w:line="259" w:lineRule="auto"/>
        <w:ind w:left="709"/>
        <w:jc w:val="both"/>
        <w:rPr>
          <w:rFonts w:ascii="Bookman Old Style" w:hAnsi="Bookman Old Style"/>
        </w:rPr>
      </w:pPr>
    </w:p>
    <w:p w14:paraId="75FFFF07" w14:textId="1F04F68F" w:rsidR="00EE3EFF" w:rsidRPr="00E05C9F" w:rsidRDefault="00D33FB4" w:rsidP="00D33FB4">
      <w:pPr>
        <w:spacing w:line="259" w:lineRule="auto"/>
        <w:jc w:val="both"/>
        <w:rPr>
          <w:rFonts w:ascii="Bookman Old Style" w:hAnsi="Bookman Old Style"/>
          <w:b/>
          <w:bCs/>
          <w:lang w:val="en-AU"/>
        </w:rPr>
      </w:pPr>
      <w:r w:rsidRPr="00E05C9F">
        <w:rPr>
          <w:rFonts w:ascii="Bookman Old Style" w:hAnsi="Bookman Old Style"/>
          <w:b/>
          <w:bCs/>
          <w:lang w:val="en-AU"/>
        </w:rPr>
        <w:t xml:space="preserve">G. </w:t>
      </w:r>
      <w:r w:rsidR="00EE3EFF" w:rsidRPr="00E05C9F">
        <w:rPr>
          <w:rFonts w:ascii="Bookman Old Style" w:hAnsi="Bookman Old Style"/>
          <w:b/>
          <w:bCs/>
          <w:lang w:val="en-AU"/>
        </w:rPr>
        <w:t>Application deadline </w:t>
      </w:r>
    </w:p>
    <w:p w14:paraId="7CAE795A" w14:textId="77777777" w:rsidR="0094017A" w:rsidRPr="00E05C9F" w:rsidRDefault="0094017A" w:rsidP="0094017A">
      <w:pPr>
        <w:spacing w:line="259" w:lineRule="auto"/>
        <w:ind w:left="284"/>
        <w:contextualSpacing/>
        <w:jc w:val="both"/>
        <w:rPr>
          <w:rFonts w:ascii="Bookman Old Style" w:hAnsi="Bookman Old Style"/>
        </w:rPr>
      </w:pPr>
    </w:p>
    <w:p w14:paraId="78E79777" w14:textId="4C0F7C5E" w:rsidR="00EE3EFF" w:rsidRPr="00E05C9F" w:rsidRDefault="00EE3EFF" w:rsidP="00EE3EFF">
      <w:pPr>
        <w:spacing w:line="259" w:lineRule="auto"/>
        <w:ind w:left="-76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 xml:space="preserve">The last date for submission of the application is </w:t>
      </w:r>
      <w:r w:rsidR="0059203E">
        <w:rPr>
          <w:rFonts w:ascii="Bookman Old Style" w:hAnsi="Bookman Old Style"/>
          <w:b/>
          <w:bCs/>
          <w:lang w:val="en-AU"/>
        </w:rPr>
        <w:t>September 4</w:t>
      </w:r>
      <w:r w:rsidR="0094017A" w:rsidRPr="00E05C9F">
        <w:rPr>
          <w:rFonts w:ascii="Bookman Old Style" w:hAnsi="Bookman Old Style"/>
          <w:b/>
          <w:bCs/>
          <w:lang w:val="en-AU"/>
        </w:rPr>
        <w:t>, 2026</w:t>
      </w:r>
      <w:r w:rsidR="0094017A" w:rsidRPr="00E05C9F">
        <w:rPr>
          <w:rFonts w:ascii="Bookman Old Style" w:hAnsi="Bookman Old Style"/>
          <w:lang w:val="en-AU"/>
        </w:rPr>
        <w:t xml:space="preserve"> </w:t>
      </w:r>
      <w:r w:rsidR="0094017A" w:rsidRPr="00E05C9F">
        <w:rPr>
          <w:rFonts w:ascii="Bookman Old Style" w:hAnsi="Bookman Old Style"/>
        </w:rPr>
        <w:t xml:space="preserve">within the office hours. </w:t>
      </w:r>
    </w:p>
    <w:p w14:paraId="4C31D468" w14:textId="5CF8BB1B" w:rsidR="00400B64" w:rsidRPr="00E05C9F" w:rsidRDefault="00400B64" w:rsidP="00834D58">
      <w:pPr>
        <w:pStyle w:val="NoSpacing"/>
        <w:jc w:val="both"/>
        <w:rPr>
          <w:rFonts w:ascii="Bookman Old Style" w:hAnsi="Bookman Old Style"/>
        </w:rPr>
      </w:pPr>
    </w:p>
    <w:sectPr w:rsidR="00400B64" w:rsidRPr="00E05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C226" w14:textId="77777777" w:rsidR="008C2B65" w:rsidRDefault="008C2B65" w:rsidP="00E76010">
      <w:pPr>
        <w:spacing w:after="0" w:line="240" w:lineRule="auto"/>
      </w:pPr>
      <w:r>
        <w:separator/>
      </w:r>
    </w:p>
  </w:endnote>
  <w:endnote w:type="continuationSeparator" w:id="0">
    <w:p w14:paraId="1C8F9E19" w14:textId="77777777" w:rsidR="008C2B65" w:rsidRDefault="008C2B65" w:rsidP="00E7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9363" w14:textId="77777777" w:rsidR="00A537C3" w:rsidRDefault="00A53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0845" w14:textId="3A23E4C7" w:rsidR="00E76010" w:rsidRDefault="009510BB">
    <w:pPr>
      <w:pStyle w:val="Footer"/>
    </w:pPr>
    <w:r>
      <w:rPr>
        <w:noProof/>
        <w:lang w:eastAsia="en-GB"/>
      </w:rPr>
      <w:drawing>
        <wp:inline distT="0" distB="0" distL="0" distR="0" wp14:anchorId="0E0C7678" wp14:editId="65345F15">
          <wp:extent cx="5731510" cy="643914"/>
          <wp:effectExtent l="0" t="0" r="2540" b="0"/>
          <wp:docPr id="24078820" name="Picture 24078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49" b="23514"/>
                  <a:stretch/>
                </pic:blipFill>
                <pic:spPr bwMode="auto">
                  <a:xfrm>
                    <a:off x="0" y="0"/>
                    <a:ext cx="5731510" cy="643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59B9" w14:textId="77777777" w:rsidR="00A537C3" w:rsidRDefault="00A53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4DF01" w14:textId="77777777" w:rsidR="008C2B65" w:rsidRDefault="008C2B65" w:rsidP="00E76010">
      <w:pPr>
        <w:spacing w:after="0" w:line="240" w:lineRule="auto"/>
      </w:pPr>
      <w:r>
        <w:separator/>
      </w:r>
    </w:p>
  </w:footnote>
  <w:footnote w:type="continuationSeparator" w:id="0">
    <w:p w14:paraId="42E242C1" w14:textId="77777777" w:rsidR="008C2B65" w:rsidRDefault="008C2B65" w:rsidP="00E7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0F38" w14:textId="77777777" w:rsidR="00A537C3" w:rsidRDefault="00A53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9099" w14:textId="24EA0E13" w:rsidR="00E76010" w:rsidRDefault="00A537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2AAC58" wp14:editId="35FAC0BC">
          <wp:simplePos x="0" y="0"/>
          <wp:positionH relativeFrom="column">
            <wp:posOffset>-920750</wp:posOffset>
          </wp:positionH>
          <wp:positionV relativeFrom="paragraph">
            <wp:posOffset>-375285</wp:posOffset>
          </wp:positionV>
          <wp:extent cx="7152640" cy="1019810"/>
          <wp:effectExtent l="0" t="0" r="0" b="8890"/>
          <wp:wrapTight wrapText="bothSides">
            <wp:wrapPolygon edited="0">
              <wp:start x="0" y="0"/>
              <wp:lineTo x="0" y="21385"/>
              <wp:lineTo x="21516" y="21385"/>
              <wp:lineTo x="21516" y="0"/>
              <wp:lineTo x="0" y="0"/>
            </wp:wrapPolygon>
          </wp:wrapTight>
          <wp:docPr id="8600512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13753" name="Picture 1342137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2640" cy="101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883A" w14:textId="77777777" w:rsidR="00A537C3" w:rsidRDefault="00A53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BC2E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01CEC"/>
    <w:multiLevelType w:val="multilevel"/>
    <w:tmpl w:val="8880F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378B4"/>
    <w:multiLevelType w:val="hybridMultilevel"/>
    <w:tmpl w:val="C332F3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13CE3"/>
    <w:multiLevelType w:val="hybridMultilevel"/>
    <w:tmpl w:val="012676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51323F"/>
    <w:multiLevelType w:val="multilevel"/>
    <w:tmpl w:val="BBCE81D0"/>
    <w:lvl w:ilvl="0">
      <w:start w:val="3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0BB976E2"/>
    <w:multiLevelType w:val="hybridMultilevel"/>
    <w:tmpl w:val="313ACA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D54C76"/>
    <w:multiLevelType w:val="multilevel"/>
    <w:tmpl w:val="18468FD0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15546D34"/>
    <w:multiLevelType w:val="multilevel"/>
    <w:tmpl w:val="60701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803C5E"/>
    <w:multiLevelType w:val="multilevel"/>
    <w:tmpl w:val="39A4CEBC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E23EE2"/>
    <w:multiLevelType w:val="multilevel"/>
    <w:tmpl w:val="DB4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658E0"/>
    <w:multiLevelType w:val="multilevel"/>
    <w:tmpl w:val="B4E6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6790E"/>
    <w:multiLevelType w:val="multilevel"/>
    <w:tmpl w:val="A8F2E010"/>
    <w:lvl w:ilvl="0">
      <w:start w:val="6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2" w15:restartNumberingAfterBreak="0">
    <w:nsid w:val="25ED1D2D"/>
    <w:multiLevelType w:val="multilevel"/>
    <w:tmpl w:val="0792B8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3" w15:restartNumberingAfterBreak="0">
    <w:nsid w:val="266932CE"/>
    <w:multiLevelType w:val="multilevel"/>
    <w:tmpl w:val="ACC2FC12"/>
    <w:lvl w:ilvl="0">
      <w:start w:val="5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4" w15:restartNumberingAfterBreak="0">
    <w:nsid w:val="26D31C70"/>
    <w:multiLevelType w:val="multilevel"/>
    <w:tmpl w:val="4230AE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6F1E33"/>
    <w:multiLevelType w:val="multilevel"/>
    <w:tmpl w:val="622CC9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0A4D9C"/>
    <w:multiLevelType w:val="hybridMultilevel"/>
    <w:tmpl w:val="5240EA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5F162F"/>
    <w:multiLevelType w:val="multilevel"/>
    <w:tmpl w:val="753E5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5A20DD"/>
    <w:multiLevelType w:val="multilevel"/>
    <w:tmpl w:val="5A0E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766D1B"/>
    <w:multiLevelType w:val="multilevel"/>
    <w:tmpl w:val="D890CF88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 w15:restartNumberingAfterBreak="0">
    <w:nsid w:val="2FDE1EC8"/>
    <w:multiLevelType w:val="multilevel"/>
    <w:tmpl w:val="822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903BD7"/>
    <w:multiLevelType w:val="multilevel"/>
    <w:tmpl w:val="B3266612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2" w15:restartNumberingAfterBreak="0">
    <w:nsid w:val="34AD1061"/>
    <w:multiLevelType w:val="multilevel"/>
    <w:tmpl w:val="FE325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71653A"/>
    <w:multiLevelType w:val="hybridMultilevel"/>
    <w:tmpl w:val="86C0D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F7674"/>
    <w:multiLevelType w:val="multilevel"/>
    <w:tmpl w:val="DD663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Bookman Old Style" w:eastAsia="Times New Roman" w:hAnsi="Bookman Old Style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150298"/>
    <w:multiLevelType w:val="multilevel"/>
    <w:tmpl w:val="46C68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72464F"/>
    <w:multiLevelType w:val="multilevel"/>
    <w:tmpl w:val="822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B708FD"/>
    <w:multiLevelType w:val="multilevel"/>
    <w:tmpl w:val="C76A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9395FC4"/>
    <w:multiLevelType w:val="hybridMultilevel"/>
    <w:tmpl w:val="3D229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AF612C"/>
    <w:multiLevelType w:val="multilevel"/>
    <w:tmpl w:val="55C040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221C21"/>
    <w:multiLevelType w:val="hybridMultilevel"/>
    <w:tmpl w:val="CD385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F6EB2"/>
    <w:multiLevelType w:val="multilevel"/>
    <w:tmpl w:val="D610BA16"/>
    <w:lvl w:ilvl="0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2" w15:restartNumberingAfterBreak="0">
    <w:nsid w:val="4FF0674A"/>
    <w:multiLevelType w:val="hybridMultilevel"/>
    <w:tmpl w:val="B11E3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CB2669"/>
    <w:multiLevelType w:val="hybridMultilevel"/>
    <w:tmpl w:val="850A58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3C460A"/>
    <w:multiLevelType w:val="multilevel"/>
    <w:tmpl w:val="59C2CC12"/>
    <w:lvl w:ilvl="0">
      <w:start w:val="4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5" w15:restartNumberingAfterBreak="0">
    <w:nsid w:val="59554D15"/>
    <w:multiLevelType w:val="hybridMultilevel"/>
    <w:tmpl w:val="A24CABA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A083BC6"/>
    <w:multiLevelType w:val="hybridMultilevel"/>
    <w:tmpl w:val="9CA86EB6"/>
    <w:lvl w:ilvl="0" w:tplc="F5986986">
      <w:start w:val="1"/>
      <w:numFmt w:val="lowerRoman"/>
      <w:lvlText w:val="%1."/>
      <w:lvlJc w:val="left"/>
      <w:pPr>
        <w:ind w:left="7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7" w15:restartNumberingAfterBreak="0">
    <w:nsid w:val="5F521766"/>
    <w:multiLevelType w:val="hybridMultilevel"/>
    <w:tmpl w:val="52ECB2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75095"/>
    <w:multiLevelType w:val="multilevel"/>
    <w:tmpl w:val="2F2635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BC3E14"/>
    <w:multiLevelType w:val="hybridMultilevel"/>
    <w:tmpl w:val="491293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A8B4C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044D3"/>
    <w:multiLevelType w:val="hybridMultilevel"/>
    <w:tmpl w:val="399A42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BF617A"/>
    <w:multiLevelType w:val="hybridMultilevel"/>
    <w:tmpl w:val="955A12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F247BAA"/>
    <w:multiLevelType w:val="multilevel"/>
    <w:tmpl w:val="BD223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4"/>
      <w:numFmt w:val="upp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2125A5B"/>
    <w:multiLevelType w:val="multilevel"/>
    <w:tmpl w:val="41E4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6C554C"/>
    <w:multiLevelType w:val="multilevel"/>
    <w:tmpl w:val="0356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7316EE"/>
    <w:multiLevelType w:val="hybridMultilevel"/>
    <w:tmpl w:val="C374EAAC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8157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76103B3"/>
    <w:multiLevelType w:val="hybridMultilevel"/>
    <w:tmpl w:val="1F541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9CE2504"/>
    <w:multiLevelType w:val="hybridMultilevel"/>
    <w:tmpl w:val="EF8C6D44"/>
    <w:lvl w:ilvl="0" w:tplc="3B8839D4">
      <w:start w:val="5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A94B28"/>
    <w:multiLevelType w:val="hybridMultilevel"/>
    <w:tmpl w:val="017E97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9236823">
    <w:abstractNumId w:val="30"/>
  </w:num>
  <w:num w:numId="2" w16cid:durableId="380371908">
    <w:abstractNumId w:val="23"/>
  </w:num>
  <w:num w:numId="3" w16cid:durableId="679895067">
    <w:abstractNumId w:val="10"/>
  </w:num>
  <w:num w:numId="4" w16cid:durableId="1742871048">
    <w:abstractNumId w:val="22"/>
  </w:num>
  <w:num w:numId="5" w16cid:durableId="1609923621">
    <w:abstractNumId w:val="38"/>
  </w:num>
  <w:num w:numId="6" w16cid:durableId="1466699380">
    <w:abstractNumId w:val="29"/>
  </w:num>
  <w:num w:numId="7" w16cid:durableId="1886284187">
    <w:abstractNumId w:val="17"/>
  </w:num>
  <w:num w:numId="8" w16cid:durableId="139201815">
    <w:abstractNumId w:val="12"/>
  </w:num>
  <w:num w:numId="9" w16cid:durableId="1514414907">
    <w:abstractNumId w:val="21"/>
  </w:num>
  <w:num w:numId="10" w16cid:durableId="112402272">
    <w:abstractNumId w:val="19"/>
  </w:num>
  <w:num w:numId="11" w16cid:durableId="359815477">
    <w:abstractNumId w:val="6"/>
  </w:num>
  <w:num w:numId="12" w16cid:durableId="531118087">
    <w:abstractNumId w:val="31"/>
  </w:num>
  <w:num w:numId="13" w16cid:durableId="28997597">
    <w:abstractNumId w:val="4"/>
  </w:num>
  <w:num w:numId="14" w16cid:durableId="205603376">
    <w:abstractNumId w:val="34"/>
  </w:num>
  <w:num w:numId="15" w16cid:durableId="173808263">
    <w:abstractNumId w:val="13"/>
  </w:num>
  <w:num w:numId="16" w16cid:durableId="194124788">
    <w:abstractNumId w:val="11"/>
  </w:num>
  <w:num w:numId="17" w16cid:durableId="969214111">
    <w:abstractNumId w:val="1"/>
  </w:num>
  <w:num w:numId="18" w16cid:durableId="1666737691">
    <w:abstractNumId w:val="42"/>
  </w:num>
  <w:num w:numId="19" w16cid:durableId="1376197937">
    <w:abstractNumId w:val="43"/>
  </w:num>
  <w:num w:numId="20" w16cid:durableId="624625473">
    <w:abstractNumId w:val="44"/>
  </w:num>
  <w:num w:numId="21" w16cid:durableId="471145114">
    <w:abstractNumId w:val="7"/>
  </w:num>
  <w:num w:numId="22" w16cid:durableId="1126661874">
    <w:abstractNumId w:val="25"/>
  </w:num>
  <w:num w:numId="23" w16cid:durableId="917519960">
    <w:abstractNumId w:val="14"/>
  </w:num>
  <w:num w:numId="24" w16cid:durableId="1396005268">
    <w:abstractNumId w:val="15"/>
  </w:num>
  <w:num w:numId="25" w16cid:durableId="1100026764">
    <w:abstractNumId w:val="8"/>
  </w:num>
  <w:num w:numId="26" w16cid:durableId="2031031535">
    <w:abstractNumId w:val="16"/>
  </w:num>
  <w:num w:numId="27" w16cid:durableId="1584604432">
    <w:abstractNumId w:val="48"/>
  </w:num>
  <w:num w:numId="28" w16cid:durableId="1362511434">
    <w:abstractNumId w:val="32"/>
  </w:num>
  <w:num w:numId="29" w16cid:durableId="1242104342">
    <w:abstractNumId w:val="3"/>
  </w:num>
  <w:num w:numId="30" w16cid:durableId="744844237">
    <w:abstractNumId w:val="28"/>
  </w:num>
  <w:num w:numId="31" w16cid:durableId="827864526">
    <w:abstractNumId w:val="41"/>
  </w:num>
  <w:num w:numId="32" w16cid:durableId="1892419600">
    <w:abstractNumId w:val="40"/>
  </w:num>
  <w:num w:numId="33" w16cid:durableId="812410060">
    <w:abstractNumId w:val="27"/>
  </w:num>
  <w:num w:numId="34" w16cid:durableId="579756488">
    <w:abstractNumId w:val="26"/>
  </w:num>
  <w:num w:numId="35" w16cid:durableId="1615861090">
    <w:abstractNumId w:val="18"/>
  </w:num>
  <w:num w:numId="36" w16cid:durableId="1933391938">
    <w:abstractNumId w:val="20"/>
  </w:num>
  <w:num w:numId="37" w16cid:durableId="798690418">
    <w:abstractNumId w:val="9"/>
  </w:num>
  <w:num w:numId="38" w16cid:durableId="1235166692">
    <w:abstractNumId w:val="46"/>
  </w:num>
  <w:num w:numId="39" w16cid:durableId="293146194">
    <w:abstractNumId w:val="33"/>
  </w:num>
  <w:num w:numId="40" w16cid:durableId="1264537508">
    <w:abstractNumId w:val="5"/>
  </w:num>
  <w:num w:numId="41" w16cid:durableId="1144658472">
    <w:abstractNumId w:val="35"/>
  </w:num>
  <w:num w:numId="42" w16cid:durableId="1775516062">
    <w:abstractNumId w:val="2"/>
  </w:num>
  <w:num w:numId="43" w16cid:durableId="20466368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1358805">
    <w:abstractNumId w:val="37"/>
  </w:num>
  <w:num w:numId="45" w16cid:durableId="1721592768">
    <w:abstractNumId w:val="45"/>
  </w:num>
  <w:num w:numId="46" w16cid:durableId="1723822356">
    <w:abstractNumId w:val="24"/>
  </w:num>
  <w:num w:numId="47" w16cid:durableId="193422302">
    <w:abstractNumId w:val="0"/>
  </w:num>
  <w:num w:numId="48" w16cid:durableId="49111589">
    <w:abstractNumId w:val="36"/>
  </w:num>
  <w:num w:numId="49" w16cid:durableId="17004088">
    <w:abstractNumId w:val="4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B5"/>
    <w:rsid w:val="0001619B"/>
    <w:rsid w:val="00020E47"/>
    <w:rsid w:val="00027130"/>
    <w:rsid w:val="0003374C"/>
    <w:rsid w:val="00042C03"/>
    <w:rsid w:val="00046F9C"/>
    <w:rsid w:val="00047E5D"/>
    <w:rsid w:val="00057E1A"/>
    <w:rsid w:val="00067AAE"/>
    <w:rsid w:val="0007081E"/>
    <w:rsid w:val="0007140A"/>
    <w:rsid w:val="000B37DB"/>
    <w:rsid w:val="000B4A62"/>
    <w:rsid w:val="000D35DC"/>
    <w:rsid w:val="000D4FD4"/>
    <w:rsid w:val="000E2178"/>
    <w:rsid w:val="000F473B"/>
    <w:rsid w:val="00103B72"/>
    <w:rsid w:val="00103BAE"/>
    <w:rsid w:val="00106FCB"/>
    <w:rsid w:val="0011409B"/>
    <w:rsid w:val="001916E8"/>
    <w:rsid w:val="00191F32"/>
    <w:rsid w:val="00194605"/>
    <w:rsid w:val="001A6176"/>
    <w:rsid w:val="001A68BE"/>
    <w:rsid w:val="001B4504"/>
    <w:rsid w:val="001C421E"/>
    <w:rsid w:val="001C534A"/>
    <w:rsid w:val="001D372C"/>
    <w:rsid w:val="001D7641"/>
    <w:rsid w:val="001F38EC"/>
    <w:rsid w:val="002172D7"/>
    <w:rsid w:val="00226201"/>
    <w:rsid w:val="002262AA"/>
    <w:rsid w:val="00232C99"/>
    <w:rsid w:val="00241513"/>
    <w:rsid w:val="00245490"/>
    <w:rsid w:val="00245F6B"/>
    <w:rsid w:val="002820FD"/>
    <w:rsid w:val="002871F3"/>
    <w:rsid w:val="00290A74"/>
    <w:rsid w:val="002B0BBE"/>
    <w:rsid w:val="002B742F"/>
    <w:rsid w:val="002C465E"/>
    <w:rsid w:val="002E19C6"/>
    <w:rsid w:val="002F388F"/>
    <w:rsid w:val="00305101"/>
    <w:rsid w:val="00327B04"/>
    <w:rsid w:val="00332819"/>
    <w:rsid w:val="003635B3"/>
    <w:rsid w:val="0036721D"/>
    <w:rsid w:val="00367F05"/>
    <w:rsid w:val="003A1D1C"/>
    <w:rsid w:val="003A41EB"/>
    <w:rsid w:val="003A67D3"/>
    <w:rsid w:val="003A7060"/>
    <w:rsid w:val="003B45C7"/>
    <w:rsid w:val="003B5F03"/>
    <w:rsid w:val="003C2AF4"/>
    <w:rsid w:val="003D3792"/>
    <w:rsid w:val="00400B64"/>
    <w:rsid w:val="004029EE"/>
    <w:rsid w:val="00422D47"/>
    <w:rsid w:val="00447770"/>
    <w:rsid w:val="0045057B"/>
    <w:rsid w:val="00450DDE"/>
    <w:rsid w:val="00473E46"/>
    <w:rsid w:val="00482961"/>
    <w:rsid w:val="0049590B"/>
    <w:rsid w:val="00495BE5"/>
    <w:rsid w:val="004B111E"/>
    <w:rsid w:val="004B170B"/>
    <w:rsid w:val="004D04FF"/>
    <w:rsid w:val="004D27C3"/>
    <w:rsid w:val="004D4F7C"/>
    <w:rsid w:val="004D57C7"/>
    <w:rsid w:val="004F639F"/>
    <w:rsid w:val="00502556"/>
    <w:rsid w:val="00525CB2"/>
    <w:rsid w:val="0054047E"/>
    <w:rsid w:val="00556877"/>
    <w:rsid w:val="0058426F"/>
    <w:rsid w:val="0059203E"/>
    <w:rsid w:val="005A29BE"/>
    <w:rsid w:val="005D3991"/>
    <w:rsid w:val="005F2A7B"/>
    <w:rsid w:val="00602579"/>
    <w:rsid w:val="00635B84"/>
    <w:rsid w:val="0064512F"/>
    <w:rsid w:val="006469AD"/>
    <w:rsid w:val="0065006F"/>
    <w:rsid w:val="006B4626"/>
    <w:rsid w:val="006F295C"/>
    <w:rsid w:val="006F4279"/>
    <w:rsid w:val="007032E1"/>
    <w:rsid w:val="00712E6D"/>
    <w:rsid w:val="007138B8"/>
    <w:rsid w:val="00715BF3"/>
    <w:rsid w:val="0074488E"/>
    <w:rsid w:val="007523C0"/>
    <w:rsid w:val="00785354"/>
    <w:rsid w:val="007C0E4C"/>
    <w:rsid w:val="007C6E74"/>
    <w:rsid w:val="007F563C"/>
    <w:rsid w:val="007F70B7"/>
    <w:rsid w:val="008031DA"/>
    <w:rsid w:val="00807BAC"/>
    <w:rsid w:val="00817249"/>
    <w:rsid w:val="00826569"/>
    <w:rsid w:val="00827A89"/>
    <w:rsid w:val="00834D58"/>
    <w:rsid w:val="00836001"/>
    <w:rsid w:val="00842336"/>
    <w:rsid w:val="00842AB1"/>
    <w:rsid w:val="00845E8B"/>
    <w:rsid w:val="00846615"/>
    <w:rsid w:val="00854784"/>
    <w:rsid w:val="008936BC"/>
    <w:rsid w:val="008A400A"/>
    <w:rsid w:val="008B53CB"/>
    <w:rsid w:val="008C02BD"/>
    <w:rsid w:val="008C2829"/>
    <w:rsid w:val="008C2B65"/>
    <w:rsid w:val="008E4257"/>
    <w:rsid w:val="009015C5"/>
    <w:rsid w:val="00910ECD"/>
    <w:rsid w:val="00911956"/>
    <w:rsid w:val="009167CA"/>
    <w:rsid w:val="00925061"/>
    <w:rsid w:val="00925F0F"/>
    <w:rsid w:val="0094017A"/>
    <w:rsid w:val="009510BB"/>
    <w:rsid w:val="00981257"/>
    <w:rsid w:val="0099459A"/>
    <w:rsid w:val="009A05A3"/>
    <w:rsid w:val="009A1CDA"/>
    <w:rsid w:val="009A2184"/>
    <w:rsid w:val="009E3F97"/>
    <w:rsid w:val="00A51C3D"/>
    <w:rsid w:val="00A537C3"/>
    <w:rsid w:val="00A579A2"/>
    <w:rsid w:val="00A616AA"/>
    <w:rsid w:val="00A62F3C"/>
    <w:rsid w:val="00A72D94"/>
    <w:rsid w:val="00A973C0"/>
    <w:rsid w:val="00AA6C07"/>
    <w:rsid w:val="00AB19B8"/>
    <w:rsid w:val="00AB4F12"/>
    <w:rsid w:val="00AE1469"/>
    <w:rsid w:val="00AE62E7"/>
    <w:rsid w:val="00AE75B5"/>
    <w:rsid w:val="00AF54F6"/>
    <w:rsid w:val="00B11F0B"/>
    <w:rsid w:val="00B2584B"/>
    <w:rsid w:val="00B40A2D"/>
    <w:rsid w:val="00B638AB"/>
    <w:rsid w:val="00B66ED5"/>
    <w:rsid w:val="00B8564A"/>
    <w:rsid w:val="00B93942"/>
    <w:rsid w:val="00BB1692"/>
    <w:rsid w:val="00BB4FA6"/>
    <w:rsid w:val="00BB51F6"/>
    <w:rsid w:val="00BC09B6"/>
    <w:rsid w:val="00BC5B80"/>
    <w:rsid w:val="00BD6D46"/>
    <w:rsid w:val="00BE1149"/>
    <w:rsid w:val="00BF1A99"/>
    <w:rsid w:val="00C033D8"/>
    <w:rsid w:val="00C1543D"/>
    <w:rsid w:val="00C458DB"/>
    <w:rsid w:val="00C52310"/>
    <w:rsid w:val="00C7489F"/>
    <w:rsid w:val="00C94F45"/>
    <w:rsid w:val="00CB12BE"/>
    <w:rsid w:val="00CC7936"/>
    <w:rsid w:val="00CD1252"/>
    <w:rsid w:val="00CE1175"/>
    <w:rsid w:val="00CE37D4"/>
    <w:rsid w:val="00CF040A"/>
    <w:rsid w:val="00CF073A"/>
    <w:rsid w:val="00D00878"/>
    <w:rsid w:val="00D0130C"/>
    <w:rsid w:val="00D06E3D"/>
    <w:rsid w:val="00D12519"/>
    <w:rsid w:val="00D242E3"/>
    <w:rsid w:val="00D33FB4"/>
    <w:rsid w:val="00D375EF"/>
    <w:rsid w:val="00D5006E"/>
    <w:rsid w:val="00D650CF"/>
    <w:rsid w:val="00D74EBD"/>
    <w:rsid w:val="00D77422"/>
    <w:rsid w:val="00D8604C"/>
    <w:rsid w:val="00D90787"/>
    <w:rsid w:val="00DA1083"/>
    <w:rsid w:val="00DA300B"/>
    <w:rsid w:val="00DC2C1B"/>
    <w:rsid w:val="00DD52B5"/>
    <w:rsid w:val="00DE0A5B"/>
    <w:rsid w:val="00DE266B"/>
    <w:rsid w:val="00DF3960"/>
    <w:rsid w:val="00E05C9F"/>
    <w:rsid w:val="00E23CA3"/>
    <w:rsid w:val="00E341B7"/>
    <w:rsid w:val="00E642CD"/>
    <w:rsid w:val="00E66800"/>
    <w:rsid w:val="00E72D90"/>
    <w:rsid w:val="00E76010"/>
    <w:rsid w:val="00E86FD8"/>
    <w:rsid w:val="00E91FF4"/>
    <w:rsid w:val="00E96103"/>
    <w:rsid w:val="00EC2F0E"/>
    <w:rsid w:val="00EE3EFF"/>
    <w:rsid w:val="00EF03C9"/>
    <w:rsid w:val="00EF42E9"/>
    <w:rsid w:val="00EF455E"/>
    <w:rsid w:val="00EF5A4C"/>
    <w:rsid w:val="00EF5F99"/>
    <w:rsid w:val="00F0002B"/>
    <w:rsid w:val="00F21CED"/>
    <w:rsid w:val="00F23B4E"/>
    <w:rsid w:val="00F2498B"/>
    <w:rsid w:val="00F327C1"/>
    <w:rsid w:val="00F36318"/>
    <w:rsid w:val="00F37A60"/>
    <w:rsid w:val="00F526B5"/>
    <w:rsid w:val="00F52AF7"/>
    <w:rsid w:val="00FA35DE"/>
    <w:rsid w:val="00FA405F"/>
    <w:rsid w:val="00FB1668"/>
    <w:rsid w:val="00FB584B"/>
    <w:rsid w:val="00FB671B"/>
    <w:rsid w:val="00FB6A71"/>
    <w:rsid w:val="00FC0118"/>
    <w:rsid w:val="00FC4CA1"/>
    <w:rsid w:val="00FD29F5"/>
    <w:rsid w:val="00FE5E58"/>
    <w:rsid w:val="00FF5E68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46B0"/>
  <w15:chartTrackingRefBased/>
  <w15:docId w15:val="{69E77214-82E0-449C-95FF-202D5D3E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3D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5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5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5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5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5B5"/>
    <w:rPr>
      <w:i/>
      <w:iCs/>
      <w:color w:val="404040" w:themeColor="text1" w:themeTint="BF"/>
    </w:rPr>
  </w:style>
  <w:style w:type="paragraph" w:styleId="ListParagraph">
    <w:name w:val="List Paragraph"/>
    <w:aliases w:val="Resume Title"/>
    <w:basedOn w:val="Normal"/>
    <w:link w:val="ListParagraphChar"/>
    <w:uiPriority w:val="34"/>
    <w:qFormat/>
    <w:rsid w:val="00AE7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5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5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5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8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64512F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6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0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6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010"/>
    <w:rPr>
      <w:sz w:val="24"/>
      <w:szCs w:val="24"/>
    </w:rPr>
  </w:style>
  <w:style w:type="character" w:customStyle="1" w:styleId="ListParagraphChar">
    <w:name w:val="List Paragraph Char"/>
    <w:aliases w:val="Resume Title Char"/>
    <w:link w:val="ListParagraph"/>
    <w:uiPriority w:val="34"/>
    <w:locked/>
    <w:rsid w:val="003D3792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B12BE"/>
    <w:rPr>
      <w:b/>
      <w:bCs/>
    </w:rPr>
  </w:style>
  <w:style w:type="paragraph" w:styleId="ListBullet">
    <w:name w:val="List Bullet"/>
    <w:basedOn w:val="Normal"/>
    <w:uiPriority w:val="99"/>
    <w:unhideWhenUsed/>
    <w:rsid w:val="000D35DC"/>
    <w:pPr>
      <w:numPr>
        <w:numId w:val="47"/>
      </w:numPr>
      <w:tabs>
        <w:tab w:val="clear" w:pos="360"/>
      </w:tabs>
      <w:spacing w:after="100" w:line="259" w:lineRule="auto"/>
      <w:ind w:left="0" w:firstLine="0"/>
      <w:contextualSpacing/>
    </w:pPr>
    <w:rPr>
      <w:rFonts w:ascii="Calibri" w:eastAsiaTheme="minorEastAsia" w:hAnsi="Calibri"/>
      <w:color w:val="1F1F1F"/>
      <w:kern w:val="0"/>
      <w:sz w:val="21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52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C4A7-4174-49E7-950F-0E52C1FE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 TASHI</dc:creator>
  <cp:keywords/>
  <dc:description/>
  <cp:lastModifiedBy>MR.PEMA JAMTSHO</cp:lastModifiedBy>
  <cp:revision>10</cp:revision>
  <cp:lastPrinted>2026-04-03T05:40:00Z</cp:lastPrinted>
  <dcterms:created xsi:type="dcterms:W3CDTF">2026-08-04T10:59:00Z</dcterms:created>
  <dcterms:modified xsi:type="dcterms:W3CDTF">2026-08-24T10:41:00Z</dcterms:modified>
</cp:coreProperties>
</file>