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779D6" w14:textId="5715C4B7" w:rsidR="00EE3EFF" w:rsidRDefault="00EE3EFF" w:rsidP="00EE3EFF">
      <w:pPr>
        <w:spacing w:after="0" w:line="240" w:lineRule="auto"/>
        <w:jc w:val="center"/>
        <w:rPr>
          <w:rFonts w:ascii="Bookman Old Style" w:hAnsi="Bookman Old Style"/>
          <w:b/>
          <w:bCs/>
          <w:u w:val="single"/>
          <w:lang w:val="en-AU"/>
        </w:rPr>
      </w:pPr>
      <w:r w:rsidRPr="00E05C9F">
        <w:rPr>
          <w:rFonts w:ascii="Bookman Old Style" w:hAnsi="Bookman Old Style"/>
          <w:b/>
          <w:bCs/>
          <w:u w:val="single"/>
          <w:lang w:val="en-AU"/>
        </w:rPr>
        <w:t xml:space="preserve">TERMS OF REFERENCE FOR </w:t>
      </w:r>
      <w:r w:rsidR="007F563C" w:rsidRPr="00E05C9F">
        <w:rPr>
          <w:rFonts w:ascii="Bookman Old Style" w:hAnsi="Bookman Old Style"/>
          <w:b/>
          <w:bCs/>
          <w:u w:val="single"/>
          <w:lang w:val="en-AU"/>
        </w:rPr>
        <w:t>COMPANY SECRE</w:t>
      </w:r>
      <w:r w:rsidR="00D33FB4" w:rsidRPr="00E05C9F">
        <w:rPr>
          <w:rFonts w:ascii="Bookman Old Style" w:hAnsi="Bookman Old Style"/>
          <w:b/>
          <w:bCs/>
          <w:u w:val="single"/>
          <w:lang w:val="en-AU"/>
        </w:rPr>
        <w:t>TARY</w:t>
      </w:r>
      <w:r w:rsidR="00C52310">
        <w:rPr>
          <w:rFonts w:ascii="Bookman Old Style" w:hAnsi="Bookman Old Style"/>
          <w:b/>
          <w:bCs/>
          <w:u w:val="single"/>
          <w:lang w:val="en-AU"/>
        </w:rPr>
        <w:t>, RICB</w:t>
      </w:r>
    </w:p>
    <w:p w14:paraId="2125CABF" w14:textId="77777777" w:rsidR="00C52310" w:rsidRDefault="00C52310" w:rsidP="00EE3EFF">
      <w:pPr>
        <w:spacing w:after="0" w:line="240" w:lineRule="auto"/>
        <w:jc w:val="center"/>
        <w:rPr>
          <w:rFonts w:ascii="Bookman Old Style" w:hAnsi="Bookman Old Style"/>
          <w:b/>
          <w:bCs/>
          <w:u w:val="single"/>
          <w:lang w:val="en-AU"/>
        </w:rPr>
      </w:pPr>
    </w:p>
    <w:p w14:paraId="21C22619" w14:textId="77777777" w:rsidR="00C52310" w:rsidRDefault="00C52310" w:rsidP="00C52310">
      <w:pPr>
        <w:pStyle w:val="NoSpacing"/>
        <w:jc w:val="both"/>
        <w:rPr>
          <w:rFonts w:ascii="Bookman Old Style" w:hAnsi="Bookman Old Style"/>
        </w:rPr>
      </w:pPr>
    </w:p>
    <w:p w14:paraId="704F3E48" w14:textId="6F8022C1" w:rsidR="00C52310" w:rsidRPr="00C52310" w:rsidRDefault="00C52310" w:rsidP="00C52310">
      <w:pPr>
        <w:pStyle w:val="NoSpacing"/>
        <w:jc w:val="both"/>
        <w:rPr>
          <w:rFonts w:ascii="Bookman Old Style" w:hAnsi="Bookman Old Style"/>
        </w:rPr>
      </w:pPr>
      <w:r w:rsidRPr="00C52310">
        <w:rPr>
          <w:rFonts w:ascii="Bookman Old Style" w:hAnsi="Bookman Old Style"/>
        </w:rPr>
        <w:t>Position Title</w:t>
      </w:r>
      <w:r w:rsidRPr="00C52310">
        <w:rPr>
          <w:rFonts w:ascii="Bookman Old Style" w:hAnsi="Bookman Old Style"/>
        </w:rPr>
        <w:tab/>
      </w:r>
      <w:r w:rsidRPr="00C52310">
        <w:rPr>
          <w:rFonts w:ascii="Bookman Old Style" w:hAnsi="Bookman Old Style"/>
        </w:rPr>
        <w:tab/>
        <w:t xml:space="preserve">: </w:t>
      </w:r>
      <w:r w:rsidRPr="00C52310">
        <w:rPr>
          <w:rFonts w:ascii="Bookman Old Style" w:hAnsi="Bookman Old Style"/>
        </w:rPr>
        <w:tab/>
        <w:t>Company Secretary</w:t>
      </w:r>
    </w:p>
    <w:p w14:paraId="2B153829" w14:textId="77777777" w:rsidR="00C52310" w:rsidRPr="00C52310" w:rsidRDefault="00C52310" w:rsidP="00C52310">
      <w:pPr>
        <w:pStyle w:val="NoSpacing"/>
        <w:jc w:val="both"/>
        <w:rPr>
          <w:rFonts w:ascii="Bookman Old Style" w:hAnsi="Bookman Old Style"/>
        </w:rPr>
      </w:pPr>
      <w:r w:rsidRPr="00C52310">
        <w:rPr>
          <w:rFonts w:ascii="Bookman Old Style" w:hAnsi="Bookman Old Style"/>
        </w:rPr>
        <w:t xml:space="preserve">Location of Duty </w:t>
      </w:r>
      <w:r w:rsidRPr="00C52310">
        <w:rPr>
          <w:rFonts w:ascii="Bookman Old Style" w:hAnsi="Bookman Old Style"/>
        </w:rPr>
        <w:tab/>
      </w:r>
      <w:r w:rsidRPr="00C52310">
        <w:rPr>
          <w:rFonts w:ascii="Bookman Old Style" w:hAnsi="Bookman Old Style"/>
        </w:rPr>
        <w:tab/>
        <w:t xml:space="preserve">: </w:t>
      </w:r>
      <w:r w:rsidRPr="00C52310">
        <w:rPr>
          <w:rFonts w:ascii="Bookman Old Style" w:hAnsi="Bookman Old Style"/>
        </w:rPr>
        <w:tab/>
        <w:t>Corporate Office, RICB, Thimphu</w:t>
      </w:r>
    </w:p>
    <w:p w14:paraId="681834DD" w14:textId="77777777" w:rsidR="00C52310" w:rsidRPr="00C52310" w:rsidRDefault="00C52310" w:rsidP="00C52310">
      <w:pPr>
        <w:pStyle w:val="NoSpacing"/>
        <w:jc w:val="both"/>
        <w:rPr>
          <w:rFonts w:ascii="Bookman Old Style" w:hAnsi="Bookman Old Style"/>
        </w:rPr>
      </w:pPr>
      <w:r w:rsidRPr="00C52310">
        <w:rPr>
          <w:rFonts w:ascii="Bookman Old Style" w:hAnsi="Bookman Old Style"/>
        </w:rPr>
        <w:t>Type of Employment</w:t>
      </w:r>
      <w:r w:rsidRPr="00C52310">
        <w:rPr>
          <w:rFonts w:ascii="Bookman Old Style" w:hAnsi="Bookman Old Style"/>
        </w:rPr>
        <w:tab/>
        <w:t xml:space="preserve">: </w:t>
      </w:r>
      <w:r w:rsidRPr="00C52310">
        <w:rPr>
          <w:rFonts w:ascii="Bookman Old Style" w:hAnsi="Bookman Old Style"/>
        </w:rPr>
        <w:tab/>
        <w:t xml:space="preserve">Regular </w:t>
      </w:r>
    </w:p>
    <w:p w14:paraId="03B0F66E" w14:textId="77777777" w:rsidR="00C52310" w:rsidRPr="00C52310" w:rsidRDefault="00C52310" w:rsidP="00C52310">
      <w:pPr>
        <w:pStyle w:val="NoSpacing"/>
        <w:ind w:left="2880" w:hanging="2880"/>
        <w:jc w:val="both"/>
        <w:rPr>
          <w:rFonts w:ascii="Bookman Old Style" w:hAnsi="Bookman Old Style"/>
        </w:rPr>
      </w:pPr>
      <w:r w:rsidRPr="00C52310">
        <w:rPr>
          <w:rFonts w:ascii="Bookman Old Style" w:hAnsi="Bookman Old Style"/>
        </w:rPr>
        <w:tab/>
      </w:r>
    </w:p>
    <w:p w14:paraId="36EA7BE8" w14:textId="77777777" w:rsidR="00C52310" w:rsidRPr="00C52310" w:rsidRDefault="00C52310" w:rsidP="00C52310">
      <w:pPr>
        <w:pStyle w:val="NoSpacing"/>
        <w:jc w:val="both"/>
        <w:rPr>
          <w:rFonts w:ascii="Bookman Old Style" w:hAnsi="Bookman Old Style"/>
        </w:rPr>
      </w:pPr>
    </w:p>
    <w:p w14:paraId="5CA0319F" w14:textId="77777777" w:rsidR="00C52310" w:rsidRPr="00C52310" w:rsidRDefault="00C52310" w:rsidP="00C52310">
      <w:pPr>
        <w:pStyle w:val="NoSpacing"/>
        <w:jc w:val="both"/>
        <w:rPr>
          <w:rFonts w:ascii="Bookman Old Style" w:hAnsi="Bookman Old Style"/>
          <w:b/>
          <w:bCs/>
          <w:color w:val="000000" w:themeColor="text1"/>
        </w:rPr>
      </w:pPr>
      <w:r w:rsidRPr="00C52310">
        <w:rPr>
          <w:rFonts w:ascii="Bookman Old Style" w:hAnsi="Bookman Old Style"/>
          <w:b/>
          <w:bCs/>
          <w:color w:val="000000" w:themeColor="text1"/>
        </w:rPr>
        <w:t>Background</w:t>
      </w:r>
    </w:p>
    <w:p w14:paraId="089C7F66" w14:textId="77777777" w:rsidR="00C52310" w:rsidRPr="00C52310" w:rsidRDefault="00C52310" w:rsidP="00C52310">
      <w:pPr>
        <w:pStyle w:val="NoSpacing"/>
        <w:jc w:val="both"/>
        <w:rPr>
          <w:rFonts w:ascii="Bookman Old Style" w:hAnsi="Bookman Old Style"/>
          <w:color w:val="000000" w:themeColor="text1"/>
        </w:rPr>
      </w:pPr>
    </w:p>
    <w:p w14:paraId="76D02F56" w14:textId="77777777" w:rsidR="00C52310" w:rsidRPr="00C52310" w:rsidRDefault="00C52310" w:rsidP="00C52310">
      <w:pPr>
        <w:pStyle w:val="NoSpacing"/>
        <w:jc w:val="both"/>
        <w:rPr>
          <w:rFonts w:ascii="Bookman Old Style" w:hAnsi="Bookman Old Style"/>
          <w:color w:val="000000" w:themeColor="text1"/>
        </w:rPr>
      </w:pPr>
      <w:r w:rsidRPr="00C52310">
        <w:rPr>
          <w:rFonts w:ascii="Bookman Old Style" w:hAnsi="Bookman Old Style"/>
          <w:color w:val="000000" w:themeColor="text1"/>
        </w:rPr>
        <w:t>The Royal Insurance Corporation of Bhutan Limited (RICB) is the only multi-faceted financial services provider in the country catering life insurance, general insurance, credit facilities and other social security schemes.</w:t>
      </w:r>
    </w:p>
    <w:p w14:paraId="2BB4FACB" w14:textId="77777777" w:rsidR="00C52310" w:rsidRPr="00C52310" w:rsidRDefault="00C52310" w:rsidP="00C52310">
      <w:pPr>
        <w:pStyle w:val="NoSpacing"/>
        <w:jc w:val="both"/>
        <w:rPr>
          <w:rFonts w:ascii="Bookman Old Style" w:hAnsi="Bookman Old Style"/>
          <w:color w:val="000000" w:themeColor="text1"/>
        </w:rPr>
      </w:pPr>
    </w:p>
    <w:p w14:paraId="5905FDA9" w14:textId="77777777" w:rsidR="00C52310" w:rsidRPr="00C52310" w:rsidRDefault="00C52310" w:rsidP="00C52310">
      <w:pPr>
        <w:pStyle w:val="NoSpacing"/>
        <w:jc w:val="both"/>
        <w:rPr>
          <w:rFonts w:ascii="Bookman Old Style" w:hAnsi="Bookman Old Style"/>
        </w:rPr>
      </w:pPr>
      <w:r w:rsidRPr="00C52310">
        <w:rPr>
          <w:rFonts w:ascii="Bookman Old Style" w:hAnsi="Bookman Old Style"/>
          <w:color w:val="000000" w:themeColor="text1"/>
        </w:rPr>
        <w:t xml:space="preserve">The RICB has the audacious vision of becoming the crown jewel of the financial sector of Bhutan within next five years. </w:t>
      </w:r>
      <w:r w:rsidRPr="00C52310">
        <w:rPr>
          <w:rFonts w:ascii="Bookman Old Style" w:hAnsi="Bookman Old Style"/>
        </w:rPr>
        <w:t>It has 26 branch offices spread across the country with Corporate Office at Thimphu with 445 employees. Its core businesses are:</w:t>
      </w:r>
    </w:p>
    <w:p w14:paraId="55E113E9" w14:textId="77777777" w:rsidR="00C52310" w:rsidRPr="00C52310" w:rsidRDefault="00C52310" w:rsidP="00C52310">
      <w:pPr>
        <w:pStyle w:val="NoSpacing"/>
        <w:jc w:val="both"/>
        <w:rPr>
          <w:rFonts w:ascii="Bookman Old Style" w:hAnsi="Bookman Old Style"/>
          <w:color w:val="000000" w:themeColor="text1"/>
        </w:rPr>
      </w:pPr>
    </w:p>
    <w:p w14:paraId="36C5B17B" w14:textId="77777777" w:rsidR="00C52310" w:rsidRPr="00C52310" w:rsidRDefault="00C52310" w:rsidP="00C52310">
      <w:pPr>
        <w:pStyle w:val="NoSpacing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C52310">
        <w:rPr>
          <w:rFonts w:ascii="Bookman Old Style" w:hAnsi="Bookman Old Style"/>
        </w:rPr>
        <w:t>Credit operations;</w:t>
      </w:r>
    </w:p>
    <w:p w14:paraId="59367B5F" w14:textId="77777777" w:rsidR="00C52310" w:rsidRPr="00C52310" w:rsidRDefault="00C52310" w:rsidP="00C52310">
      <w:pPr>
        <w:pStyle w:val="NoSpacing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C52310">
        <w:rPr>
          <w:rFonts w:ascii="Bookman Old Style" w:hAnsi="Bookman Old Style"/>
        </w:rPr>
        <w:t>Life Insurance;</w:t>
      </w:r>
    </w:p>
    <w:p w14:paraId="1A27D47D" w14:textId="77777777" w:rsidR="00C52310" w:rsidRPr="00C52310" w:rsidRDefault="00C52310" w:rsidP="00C52310">
      <w:pPr>
        <w:pStyle w:val="NoSpacing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C52310">
        <w:rPr>
          <w:rFonts w:ascii="Bookman Old Style" w:hAnsi="Bookman Old Style"/>
        </w:rPr>
        <w:t>General Insurance;</w:t>
      </w:r>
    </w:p>
    <w:p w14:paraId="050F853F" w14:textId="77777777" w:rsidR="00C52310" w:rsidRPr="00C52310" w:rsidRDefault="00C52310" w:rsidP="00C52310">
      <w:pPr>
        <w:pStyle w:val="NoSpacing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C52310">
        <w:rPr>
          <w:rFonts w:ascii="Bookman Old Style" w:hAnsi="Bookman Old Style"/>
        </w:rPr>
        <w:t>Reinsurance business;</w:t>
      </w:r>
    </w:p>
    <w:p w14:paraId="69C89892" w14:textId="6DE026D5" w:rsidR="00A537C3" w:rsidRPr="00C52310" w:rsidRDefault="00C52310" w:rsidP="00C52310">
      <w:pPr>
        <w:pStyle w:val="NoSpacing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C52310">
        <w:rPr>
          <w:rFonts w:ascii="Bookman Old Style" w:hAnsi="Bookman Old Style"/>
        </w:rPr>
        <w:t>Securities broking.</w:t>
      </w:r>
    </w:p>
    <w:p w14:paraId="5239DEB5" w14:textId="77777777" w:rsidR="00EE3EFF" w:rsidRPr="00E05C9F" w:rsidRDefault="00EE3EFF" w:rsidP="00EE3EFF">
      <w:pPr>
        <w:spacing w:after="0" w:line="240" w:lineRule="auto"/>
        <w:rPr>
          <w:rFonts w:ascii="Bookman Old Style" w:hAnsi="Bookman Old Style"/>
        </w:rPr>
      </w:pPr>
    </w:p>
    <w:p w14:paraId="572C72B7" w14:textId="50250851" w:rsidR="00EE3EFF" w:rsidRPr="00E05C9F" w:rsidRDefault="00D33FB4" w:rsidP="00EE3EFF">
      <w:pPr>
        <w:spacing w:line="259" w:lineRule="auto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b/>
          <w:bCs/>
          <w:lang w:val="en-AU"/>
        </w:rPr>
        <w:t>A</w:t>
      </w:r>
      <w:r w:rsidR="00EE3EFF" w:rsidRPr="00E05C9F">
        <w:rPr>
          <w:rFonts w:ascii="Bookman Old Style" w:hAnsi="Bookman Old Style"/>
          <w:b/>
          <w:bCs/>
          <w:lang w:val="en-AU"/>
        </w:rPr>
        <w:t>. Job Summary</w:t>
      </w:r>
      <w:r w:rsidR="00EE3EFF" w:rsidRPr="00E05C9F">
        <w:rPr>
          <w:rFonts w:ascii="Bookman Old Style" w:hAnsi="Bookman Old Style"/>
        </w:rPr>
        <w:t> </w:t>
      </w:r>
    </w:p>
    <w:p w14:paraId="45CBA9EB" w14:textId="2341F63B" w:rsidR="00981257" w:rsidRPr="00E05C9F" w:rsidRDefault="00D90787" w:rsidP="00AF54F6">
      <w:pPr>
        <w:jc w:val="both"/>
        <w:rPr>
          <w:rFonts w:ascii="Bookman Old Style" w:hAnsi="Bookman Old Style"/>
          <w:color w:val="000000" w:themeColor="text1"/>
        </w:rPr>
      </w:pPr>
      <w:r w:rsidRPr="00E05C9F">
        <w:rPr>
          <w:rFonts w:ascii="Bookman Old Style" w:hAnsi="Bookman Old Style"/>
          <w:color w:val="000000" w:themeColor="text1"/>
        </w:rPr>
        <w:t xml:space="preserve">The </w:t>
      </w:r>
      <w:r w:rsidR="006469AD" w:rsidRPr="00E05C9F">
        <w:rPr>
          <w:rFonts w:ascii="Bookman Old Style" w:hAnsi="Bookman Old Style"/>
          <w:color w:val="000000" w:themeColor="text1"/>
        </w:rPr>
        <w:t>Company</w:t>
      </w:r>
      <w:r w:rsidRPr="00E05C9F">
        <w:rPr>
          <w:rFonts w:ascii="Bookman Old Style" w:hAnsi="Bookman Old Style"/>
          <w:color w:val="000000" w:themeColor="text1"/>
        </w:rPr>
        <w:t xml:space="preserve"> Secretary </w:t>
      </w:r>
      <w:r w:rsidR="00EF42E9" w:rsidRPr="00E05C9F">
        <w:rPr>
          <w:rFonts w:ascii="Bookman Old Style" w:hAnsi="Bookman Old Style"/>
          <w:color w:val="000000" w:themeColor="text1"/>
        </w:rPr>
        <w:t xml:space="preserve">shall support the effective functioning of the Board and its affairs to uphold </w:t>
      </w:r>
      <w:r w:rsidR="00AA6C07" w:rsidRPr="00E05C9F">
        <w:rPr>
          <w:rFonts w:ascii="Bookman Old Style" w:hAnsi="Bookman Old Style"/>
          <w:color w:val="000000" w:themeColor="text1"/>
        </w:rPr>
        <w:t xml:space="preserve">sound corporate governance, and ensure RICB meets its statutory, regulatory, shareholder and disclosure </w:t>
      </w:r>
      <w:r w:rsidR="006F4279" w:rsidRPr="00E05C9F">
        <w:rPr>
          <w:rFonts w:ascii="Bookman Old Style" w:hAnsi="Bookman Old Style"/>
          <w:color w:val="000000" w:themeColor="text1"/>
        </w:rPr>
        <w:t xml:space="preserve">obligations. The role serves as the principal governance advisors to the Board and as the formal link </w:t>
      </w:r>
      <w:r w:rsidR="006469AD" w:rsidRPr="00E05C9F">
        <w:rPr>
          <w:rFonts w:ascii="Bookman Old Style" w:hAnsi="Bookman Old Style"/>
          <w:color w:val="000000" w:themeColor="text1"/>
        </w:rPr>
        <w:t>among Board, Management, Shareholders and relevant authorities.</w:t>
      </w:r>
    </w:p>
    <w:p w14:paraId="1E360B6B" w14:textId="77777777" w:rsidR="00245490" w:rsidRPr="00E05C9F" w:rsidRDefault="00245490" w:rsidP="00245490">
      <w:pPr>
        <w:rPr>
          <w:rFonts w:ascii="Bookman Old Style" w:hAnsi="Bookman Old Style"/>
          <w:color w:val="000000" w:themeColor="text1"/>
        </w:rPr>
      </w:pPr>
    </w:p>
    <w:p w14:paraId="4683C50D" w14:textId="7035F24B" w:rsidR="00EE3EFF" w:rsidRPr="00E05C9F" w:rsidRDefault="00D33FB4" w:rsidP="00EE3EFF">
      <w:pPr>
        <w:spacing w:line="259" w:lineRule="auto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b/>
          <w:bCs/>
          <w:lang w:val="en-AU"/>
        </w:rPr>
        <w:t>B</w:t>
      </w:r>
      <w:r w:rsidR="00EE3EFF" w:rsidRPr="00E05C9F">
        <w:rPr>
          <w:rFonts w:ascii="Bookman Old Style" w:hAnsi="Bookman Old Style"/>
          <w:b/>
          <w:bCs/>
          <w:lang w:val="en-AU"/>
        </w:rPr>
        <w:t xml:space="preserve">. Duties and Responsibilities of the </w:t>
      </w:r>
      <w:r w:rsidR="00A72D94" w:rsidRPr="00E05C9F">
        <w:rPr>
          <w:rFonts w:ascii="Bookman Old Style" w:hAnsi="Bookman Old Style"/>
          <w:b/>
          <w:bCs/>
          <w:lang w:val="en-AU"/>
        </w:rPr>
        <w:t>Company Secretary</w:t>
      </w:r>
      <w:r w:rsidR="00EE3EFF" w:rsidRPr="00E05C9F">
        <w:rPr>
          <w:rFonts w:ascii="Bookman Old Style" w:hAnsi="Bookman Old Style"/>
          <w:b/>
          <w:bCs/>
          <w:lang w:val="en-AU"/>
        </w:rPr>
        <w:t>.</w:t>
      </w:r>
      <w:r w:rsidR="00EE3EFF" w:rsidRPr="00E05C9F">
        <w:rPr>
          <w:rFonts w:ascii="Bookman Old Style" w:hAnsi="Bookman Old Style"/>
        </w:rPr>
        <w:t> </w:t>
      </w:r>
    </w:p>
    <w:p w14:paraId="30C1CA14" w14:textId="41D38AEC" w:rsidR="000D35DC" w:rsidRPr="00E05C9F" w:rsidRDefault="00C52310" w:rsidP="000D35DC">
      <w:pPr>
        <w:pStyle w:val="Heading2"/>
        <w:rPr>
          <w:rFonts w:ascii="Bookman Old Style" w:hAnsi="Bookman Old Style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Bookman Old Style" w:hAnsi="Bookman Old Style"/>
          <w:b/>
          <w:bCs/>
          <w:color w:val="000000" w:themeColor="text1"/>
          <w:sz w:val="24"/>
          <w:szCs w:val="24"/>
        </w:rPr>
        <w:t>i</w:t>
      </w:r>
      <w:proofErr w:type="spellEnd"/>
      <w:r>
        <w:rPr>
          <w:rFonts w:ascii="Bookman Old Style" w:hAnsi="Bookman Old Style"/>
          <w:b/>
          <w:bCs/>
          <w:color w:val="000000" w:themeColor="text1"/>
          <w:sz w:val="24"/>
          <w:szCs w:val="24"/>
        </w:rPr>
        <w:t xml:space="preserve">. </w:t>
      </w:r>
      <w:r w:rsidR="000D35DC" w:rsidRPr="00E05C9F">
        <w:rPr>
          <w:rFonts w:ascii="Bookman Old Style" w:hAnsi="Bookman Old Style"/>
          <w:b/>
          <w:bCs/>
          <w:color w:val="000000" w:themeColor="text1"/>
          <w:sz w:val="24"/>
          <w:szCs w:val="24"/>
        </w:rPr>
        <w:t>Board and Board Committee governance</w:t>
      </w:r>
    </w:p>
    <w:p w14:paraId="157233B1" w14:textId="77777777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Advise the Chairperson, Directors, Board Committees and CEO on the Board's powers, duties, fiduciary obligations, governance standards, reserved matters and proper decision-making processes.</w:t>
      </w:r>
    </w:p>
    <w:p w14:paraId="5935B948" w14:textId="7C88B017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Develop and maintain the annual Board calendar, ensuring that statutory, strategic, financial, investment, insurance and performance matters are scheduled at appropriate intervals.</w:t>
      </w:r>
    </w:p>
    <w:p w14:paraId="7D11F0E5" w14:textId="34ECDFAE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lastRenderedPageBreak/>
        <w:t xml:space="preserve">Coordinate meeting dates, notices, agendas and Board papers with the </w:t>
      </w:r>
      <w:r w:rsidR="00AF54F6" w:rsidRPr="00E05C9F">
        <w:rPr>
          <w:rFonts w:ascii="Bookman Old Style" w:hAnsi="Bookman Old Style"/>
          <w:color w:val="000000" w:themeColor="text1"/>
          <w:sz w:val="24"/>
          <w:szCs w:val="24"/>
        </w:rPr>
        <w:t>Chairperson and</w:t>
      </w:r>
      <w:r w:rsidRPr="00E05C9F">
        <w:rPr>
          <w:rFonts w:ascii="Bookman Old Style" w:hAnsi="Bookman Old Style"/>
          <w:color w:val="000000" w:themeColor="text1"/>
          <w:sz w:val="24"/>
          <w:szCs w:val="24"/>
        </w:rPr>
        <w:t xml:space="preserve"> CEO, and ensure that complete, accurate and decision-ready materials are circulated within approved timelines.</w:t>
      </w:r>
    </w:p>
    <w:p w14:paraId="3453770E" w14:textId="77777777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Attend and serve as secretary to meetings of the Board and designated Board Committees, unless the Board determines otherwise.</w:t>
      </w:r>
    </w:p>
    <w:p w14:paraId="010B234A" w14:textId="77777777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Prepare clear and accurate minutes that record deliberations, material concerns, conflicts declared, decisions, dissent where requested, accountabilities and timelines; obtain approval and maintain signed records.</w:t>
      </w:r>
    </w:p>
    <w:p w14:paraId="23558123" w14:textId="2113EB83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Maintain a Board decision and action tracker, follow up with responsible executives, and report overdue or unresolved matters to the Chairperson and the</w:t>
      </w:r>
      <w:r w:rsidR="00AF54F6">
        <w:rPr>
          <w:rFonts w:ascii="Bookman Old Style" w:hAnsi="Bookman Old Style"/>
          <w:color w:val="000000" w:themeColor="text1"/>
          <w:sz w:val="24"/>
          <w:szCs w:val="24"/>
        </w:rPr>
        <w:t xml:space="preserve"> Board Directors</w:t>
      </w:r>
      <w:r w:rsidRPr="00E05C9F">
        <w:rPr>
          <w:rFonts w:ascii="Bookman Old Style" w:hAnsi="Bookman Old Style"/>
          <w:color w:val="000000" w:themeColor="text1"/>
          <w:sz w:val="24"/>
          <w:szCs w:val="24"/>
        </w:rPr>
        <w:t>.</w:t>
      </w:r>
    </w:p>
    <w:p w14:paraId="2247D87C" w14:textId="77777777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Ensure that Directors receive adequate and timely information to enable informed deliberation, while safeguarding confidentiality and secure handling of Board information.</w:t>
      </w:r>
    </w:p>
    <w:p w14:paraId="3948D7F0" w14:textId="77777777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Support induction of new Directors and coordinate continuing governance development, briefings and access to independent professional advice where duly authorized.</w:t>
      </w:r>
    </w:p>
    <w:p w14:paraId="3A90EDF0" w14:textId="08A7D647" w:rsidR="000D35DC" w:rsidRPr="00E05C9F" w:rsidRDefault="00C52310" w:rsidP="000D35DC">
      <w:pPr>
        <w:pStyle w:val="Heading2"/>
        <w:rPr>
          <w:rFonts w:ascii="Bookman Old Style" w:hAnsi="Bookman Old Style"/>
          <w:b/>
          <w:bCs/>
          <w:color w:val="000000" w:themeColor="text1"/>
          <w:sz w:val="24"/>
          <w:szCs w:val="24"/>
        </w:rPr>
      </w:pPr>
      <w:r>
        <w:rPr>
          <w:rFonts w:ascii="Bookman Old Style" w:hAnsi="Bookman Old Style"/>
          <w:b/>
          <w:bCs/>
          <w:color w:val="000000" w:themeColor="text1"/>
          <w:sz w:val="24"/>
          <w:szCs w:val="24"/>
        </w:rPr>
        <w:t xml:space="preserve">ii. </w:t>
      </w:r>
      <w:r w:rsidR="000D35DC" w:rsidRPr="00E05C9F">
        <w:rPr>
          <w:rFonts w:ascii="Bookman Old Style" w:hAnsi="Bookman Old Style"/>
          <w:b/>
          <w:bCs/>
          <w:color w:val="000000" w:themeColor="text1"/>
          <w:sz w:val="24"/>
          <w:szCs w:val="24"/>
        </w:rPr>
        <w:t>Statutory, regulatory and corporate compliance</w:t>
      </w:r>
    </w:p>
    <w:p w14:paraId="6504E6F4" w14:textId="5E7B9FBC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 xml:space="preserve">Maintain a consolidated corporate compliance calendar covering filings, approvals, </w:t>
      </w:r>
      <w:r w:rsidR="005D3991" w:rsidRPr="00E05C9F">
        <w:rPr>
          <w:rFonts w:ascii="Bookman Old Style" w:hAnsi="Bookman Old Style"/>
          <w:color w:val="000000" w:themeColor="text1"/>
          <w:sz w:val="24"/>
          <w:szCs w:val="24"/>
        </w:rPr>
        <w:t>licenses</w:t>
      </w:r>
      <w:r w:rsidRPr="00E05C9F">
        <w:rPr>
          <w:rFonts w:ascii="Bookman Old Style" w:hAnsi="Bookman Old Style"/>
          <w:color w:val="000000" w:themeColor="text1"/>
          <w:sz w:val="24"/>
          <w:szCs w:val="24"/>
        </w:rPr>
        <w:t>, disclosures, meetings and reporting deadlines relevant to RICB.</w:t>
      </w:r>
    </w:p>
    <w:p w14:paraId="081D0585" w14:textId="77777777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Ensure timely and accurate submission of statutory returns, accounts, resolutions, notices and other documents to the Corporate Regulatory Authority and other competent authorities.</w:t>
      </w:r>
    </w:p>
    <w:p w14:paraId="5C6981DA" w14:textId="77777777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Act as the focal officer for official communications and calls for documents from the Corporate Regulatory Authority, and coordinate responses with the responsible business and control functions.</w:t>
      </w:r>
    </w:p>
    <w:p w14:paraId="56A76D6C" w14:textId="77777777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Monitor changes in corporate governance and company-secretarial requirements, assess their implications, and recommend amendments to policies, charters, procedures and governance practices.</w:t>
      </w:r>
    </w:p>
    <w:p w14:paraId="701DB148" w14:textId="77777777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Advise the Board on compliance with RICB's Articles of Incorporation, applicable governance codes, Board and Committee mandates and shareholder resolutions.</w:t>
      </w:r>
    </w:p>
    <w:p w14:paraId="3E270A52" w14:textId="3F1C0CFA" w:rsidR="000D35DC" w:rsidRPr="00E05C9F" w:rsidRDefault="000D35DC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 xml:space="preserve">Escalate material non-compliance, overdue statutory obligations or governance concerns promptly to the Chairperson, </w:t>
      </w:r>
      <w:r w:rsidR="00AF54F6">
        <w:rPr>
          <w:rFonts w:ascii="Bookman Old Style" w:hAnsi="Bookman Old Style"/>
          <w:color w:val="000000" w:themeColor="text1"/>
          <w:sz w:val="24"/>
          <w:szCs w:val="24"/>
        </w:rPr>
        <w:t xml:space="preserve">Board Directors </w:t>
      </w:r>
      <w:r w:rsidRPr="00E05C9F">
        <w:rPr>
          <w:rFonts w:ascii="Bookman Old Style" w:hAnsi="Bookman Old Style"/>
          <w:color w:val="000000" w:themeColor="text1"/>
          <w:sz w:val="24"/>
          <w:szCs w:val="24"/>
        </w:rPr>
        <w:t>and CEO, without suppressing or materially qualifying the issue.</w:t>
      </w:r>
    </w:p>
    <w:p w14:paraId="6370B0FC" w14:textId="239A8E2D" w:rsidR="00BB4FA6" w:rsidRPr="00E05C9F" w:rsidRDefault="00817249" w:rsidP="00AF54F6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 xml:space="preserve">Filing annual returns with the Registrar of Companies as required in line </w:t>
      </w:r>
      <w:r w:rsidR="00556877" w:rsidRPr="00E05C9F">
        <w:rPr>
          <w:rFonts w:ascii="Bookman Old Style" w:hAnsi="Bookman Old Style"/>
          <w:color w:val="000000" w:themeColor="text1"/>
          <w:sz w:val="24"/>
          <w:szCs w:val="24"/>
        </w:rPr>
        <w:t xml:space="preserve">with </w:t>
      </w:r>
      <w:r w:rsidR="00BB4FA6" w:rsidRPr="00E05C9F">
        <w:rPr>
          <w:rFonts w:ascii="Bookman Old Style" w:hAnsi="Bookman Old Style"/>
          <w:color w:val="000000" w:themeColor="text1"/>
          <w:sz w:val="24"/>
          <w:szCs w:val="24"/>
        </w:rPr>
        <w:t>Part X, Clause 267 of the Companies Act of Bhutan 2016.</w:t>
      </w:r>
    </w:p>
    <w:p w14:paraId="7AC3CCAB" w14:textId="25727781" w:rsidR="000D35DC" w:rsidRPr="00E05C9F" w:rsidRDefault="00C52310" w:rsidP="000D35DC">
      <w:pPr>
        <w:pStyle w:val="Heading2"/>
        <w:rPr>
          <w:rFonts w:ascii="Bookman Old Style" w:hAnsi="Bookman Old Style"/>
          <w:b/>
          <w:bCs/>
          <w:color w:val="000000" w:themeColor="text1"/>
          <w:sz w:val="24"/>
          <w:szCs w:val="24"/>
        </w:rPr>
      </w:pPr>
      <w:r>
        <w:rPr>
          <w:rFonts w:ascii="Bookman Old Style" w:hAnsi="Bookman Old Style"/>
          <w:b/>
          <w:bCs/>
          <w:color w:val="000000" w:themeColor="text1"/>
          <w:sz w:val="24"/>
          <w:szCs w:val="24"/>
        </w:rPr>
        <w:lastRenderedPageBreak/>
        <w:t xml:space="preserve">iii. </w:t>
      </w:r>
      <w:r w:rsidR="000D35DC" w:rsidRPr="00E05C9F">
        <w:rPr>
          <w:rFonts w:ascii="Bookman Old Style" w:hAnsi="Bookman Old Style"/>
          <w:b/>
          <w:bCs/>
          <w:color w:val="000000" w:themeColor="text1"/>
          <w:sz w:val="24"/>
          <w:szCs w:val="24"/>
        </w:rPr>
        <w:t>Shareholder and general-meeting administration</w:t>
      </w:r>
    </w:p>
    <w:p w14:paraId="448FB701" w14:textId="77777777" w:rsidR="000D35DC" w:rsidRPr="00E05C9F" w:rsidRDefault="000D35DC" w:rsidP="008C02BD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Plan and administer annual and extraordinary general meetings in accordance with statutory notice periods, the Articles of Incorporation and Board directions.</w:t>
      </w:r>
    </w:p>
    <w:p w14:paraId="586C7701" w14:textId="77777777" w:rsidR="000D35DC" w:rsidRPr="00E05C9F" w:rsidRDefault="000D35DC" w:rsidP="008C02BD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Coordinate notices, agendas, explanatory statements, proxy arrangements, attendance, voting, minutes and filing of shareholder resolutions.</w:t>
      </w:r>
    </w:p>
    <w:p w14:paraId="541E52CE" w14:textId="77777777" w:rsidR="000D35DC" w:rsidRPr="00E05C9F" w:rsidRDefault="000D35DC" w:rsidP="008C02BD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Ensure effective, accurate and equitable communication with shareholders and facilitate lawful access to corporate information and records.</w:t>
      </w:r>
    </w:p>
    <w:p w14:paraId="2A5B82D4" w14:textId="77777777" w:rsidR="000D35DC" w:rsidRPr="00E05C9F" w:rsidRDefault="000D35DC" w:rsidP="008C02BD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Support the Board and management in responding to shareholder queries and implementing approved shareholder decisions.</w:t>
      </w:r>
    </w:p>
    <w:p w14:paraId="6EA5AE8D" w14:textId="17D79BEF" w:rsidR="00B40A2D" w:rsidRPr="00E05C9F" w:rsidRDefault="004D57C7" w:rsidP="008C02BD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Proper maintaining/ updating the records of Shareholders</w:t>
      </w:r>
      <w:r w:rsidR="00D74EBD" w:rsidRPr="00E05C9F">
        <w:rPr>
          <w:rFonts w:ascii="Bookman Old Style" w:hAnsi="Bookman Old Style"/>
          <w:color w:val="000000" w:themeColor="text1"/>
          <w:sz w:val="24"/>
          <w:szCs w:val="24"/>
        </w:rPr>
        <w:t>’ list and details and distributions of dividends to shareholder</w:t>
      </w:r>
      <w:r w:rsidR="003635B3" w:rsidRPr="00E05C9F">
        <w:rPr>
          <w:rFonts w:ascii="Bookman Old Style" w:hAnsi="Bookman Old Style"/>
          <w:color w:val="000000" w:themeColor="text1"/>
          <w:sz w:val="24"/>
          <w:szCs w:val="24"/>
        </w:rPr>
        <w:t>s in line with decision of the AGM and the Board.</w:t>
      </w:r>
    </w:p>
    <w:p w14:paraId="13B6B844" w14:textId="4E4A5B07" w:rsidR="000D35DC" w:rsidRPr="00E05C9F" w:rsidRDefault="00C52310" w:rsidP="000D35DC">
      <w:pPr>
        <w:pStyle w:val="Heading2"/>
        <w:rPr>
          <w:rFonts w:ascii="Bookman Old Style" w:hAnsi="Bookman Old Style"/>
          <w:b/>
          <w:bCs/>
          <w:color w:val="000000" w:themeColor="text1"/>
          <w:sz w:val="24"/>
          <w:szCs w:val="24"/>
        </w:rPr>
      </w:pPr>
      <w:r>
        <w:rPr>
          <w:rFonts w:ascii="Bookman Old Style" w:hAnsi="Bookman Old Style"/>
          <w:b/>
          <w:bCs/>
          <w:color w:val="000000" w:themeColor="text1"/>
          <w:sz w:val="24"/>
          <w:szCs w:val="24"/>
        </w:rPr>
        <w:t xml:space="preserve">iv. </w:t>
      </w:r>
      <w:r w:rsidR="000D35DC" w:rsidRPr="00E05C9F">
        <w:rPr>
          <w:rFonts w:ascii="Bookman Old Style" w:hAnsi="Bookman Old Style"/>
          <w:b/>
          <w:bCs/>
          <w:color w:val="000000" w:themeColor="text1"/>
          <w:sz w:val="24"/>
          <w:szCs w:val="24"/>
        </w:rPr>
        <w:t>Corporate records, registers and disclosures</w:t>
      </w:r>
    </w:p>
    <w:p w14:paraId="63C7B37C" w14:textId="77777777" w:rsidR="000D35DC" w:rsidRPr="00E05C9F" w:rsidRDefault="000D35DC" w:rsidP="008C02BD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Maintain statutory registers and make them available for inspection as required by law, including records relating to shareholders, Directors, securities, charges, resolutions and other prescribed matters.</w:t>
      </w:r>
    </w:p>
    <w:p w14:paraId="7F3D9162" w14:textId="77777777" w:rsidR="000D35DC" w:rsidRPr="00E05C9F" w:rsidRDefault="000D35DC" w:rsidP="008C02BD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Maintain the official repository of signed Board and shareholder minutes, resolutions, charters, policies, declarations, disclosures and governance correspondence, with appropriate access controls and retention arrangements.</w:t>
      </w:r>
    </w:p>
    <w:p w14:paraId="77FF47AC" w14:textId="77777777" w:rsidR="000D35DC" w:rsidRPr="00E05C9F" w:rsidRDefault="000D35DC" w:rsidP="008C02BD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Coordinate with Finance to obtain assurance that books of account and related statutory records are maintained as required, while preserving Finance's operational ownership of accounting records.</w:t>
      </w:r>
    </w:p>
    <w:p w14:paraId="176D810E" w14:textId="77777777" w:rsidR="000D35DC" w:rsidRPr="00E05C9F" w:rsidRDefault="000D35DC" w:rsidP="008C02BD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Coordinate governance-related content and statutory disclosures for RICB's annual report and other public or regulatory disclosures, verifying consistency with approved records.</w:t>
      </w:r>
    </w:p>
    <w:p w14:paraId="5EFCBB65" w14:textId="77777777" w:rsidR="000D35DC" w:rsidRDefault="000D35DC" w:rsidP="008C02BD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Maintain current records of Directors' interests, related-party declarations, conflicts of interest, attendance, tenure, training and Board/Committee composition.</w:t>
      </w:r>
    </w:p>
    <w:p w14:paraId="23D99946" w14:textId="77777777" w:rsidR="00103B72" w:rsidRPr="00E05C9F" w:rsidRDefault="00103B72" w:rsidP="00103B72">
      <w:pPr>
        <w:pStyle w:val="ListBullet"/>
        <w:numPr>
          <w:ilvl w:val="0"/>
          <w:numId w:val="0"/>
        </w:numPr>
        <w:tabs>
          <w:tab w:val="num" w:pos="360"/>
        </w:tabs>
        <w:spacing w:after="60"/>
        <w:ind w:left="69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</w:p>
    <w:p w14:paraId="20ADEC35" w14:textId="3B85A93E" w:rsidR="000D35DC" w:rsidRPr="00E05C9F" w:rsidRDefault="00C52310" w:rsidP="000D35DC">
      <w:pPr>
        <w:pStyle w:val="Heading2"/>
        <w:rPr>
          <w:rFonts w:ascii="Bookman Old Style" w:hAnsi="Bookman Old Style"/>
          <w:b/>
          <w:bCs/>
          <w:color w:val="000000" w:themeColor="text1"/>
          <w:sz w:val="24"/>
          <w:szCs w:val="24"/>
        </w:rPr>
      </w:pPr>
      <w:r>
        <w:rPr>
          <w:rFonts w:ascii="Bookman Old Style" w:hAnsi="Bookman Old Style"/>
          <w:b/>
          <w:bCs/>
          <w:color w:val="000000" w:themeColor="text1"/>
          <w:sz w:val="24"/>
          <w:szCs w:val="24"/>
        </w:rPr>
        <w:t xml:space="preserve">v. </w:t>
      </w:r>
      <w:r w:rsidR="000D35DC" w:rsidRPr="00E05C9F">
        <w:rPr>
          <w:rFonts w:ascii="Bookman Old Style" w:hAnsi="Bookman Old Style"/>
          <w:b/>
          <w:bCs/>
          <w:color w:val="000000" w:themeColor="text1"/>
          <w:sz w:val="24"/>
          <w:szCs w:val="24"/>
        </w:rPr>
        <w:t>Governance framework and Board effectiveness</w:t>
      </w:r>
    </w:p>
    <w:p w14:paraId="4B4B70EA" w14:textId="77777777" w:rsidR="000D35DC" w:rsidRDefault="000D35DC" w:rsidP="00D12519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Periodically review the Board and Committee Charters, governance policies and delegation instruments, and propose amendments for approval.</w:t>
      </w:r>
    </w:p>
    <w:p w14:paraId="38D785C1" w14:textId="77777777" w:rsidR="00103B72" w:rsidRPr="00E05C9F" w:rsidRDefault="00103B72" w:rsidP="00103B72">
      <w:pPr>
        <w:pStyle w:val="ListBullet"/>
        <w:numPr>
          <w:ilvl w:val="0"/>
          <w:numId w:val="0"/>
        </w:numPr>
        <w:tabs>
          <w:tab w:val="num" w:pos="360"/>
        </w:tabs>
        <w:spacing w:after="60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</w:p>
    <w:p w14:paraId="28379BAC" w14:textId="20B5418C" w:rsidR="000D35DC" w:rsidRPr="00E05C9F" w:rsidRDefault="000D35DC" w:rsidP="00D12519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lastRenderedPageBreak/>
        <w:t>Facilitate periodic Board, Chairperson and Director performance evaluations in the manner approved by the Board, and track implementation of agreed improvements.</w:t>
      </w:r>
    </w:p>
    <w:p w14:paraId="785BE714" w14:textId="77777777" w:rsidR="000D35DC" w:rsidRPr="00E05C9F" w:rsidRDefault="000D35DC" w:rsidP="00D12519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Advise on Board composition, succession, appointment and rotation processes from a governance and statutory perspective, without assuming the decision-making role of shareholders or the Board.</w:t>
      </w:r>
    </w:p>
    <w:p w14:paraId="78BCE30C" w14:textId="77777777" w:rsidR="000D35DC" w:rsidRPr="00E05C9F" w:rsidRDefault="000D35DC" w:rsidP="00D12519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Promote effective information flows between the Board and management and help maintain a disciplined distinction between oversight and executive management.</w:t>
      </w:r>
    </w:p>
    <w:p w14:paraId="015F3C13" w14:textId="77777777" w:rsidR="000D35DC" w:rsidRPr="00E05C9F" w:rsidRDefault="000D35DC" w:rsidP="00D12519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Benchmark RICB's governance practices against appropriate Bhutanese financial institutions and recognized good practices, and recommend proportionate improvements.</w:t>
      </w:r>
    </w:p>
    <w:p w14:paraId="3D9049FE" w14:textId="4798E6B1" w:rsidR="000D35DC" w:rsidRPr="00E05C9F" w:rsidRDefault="00C52310" w:rsidP="000D35DC">
      <w:pPr>
        <w:pStyle w:val="Heading2"/>
        <w:rPr>
          <w:rFonts w:ascii="Bookman Old Style" w:hAnsi="Bookman Old Style"/>
          <w:b/>
          <w:bCs/>
          <w:color w:val="000000" w:themeColor="text1"/>
          <w:sz w:val="24"/>
          <w:szCs w:val="24"/>
        </w:rPr>
      </w:pPr>
      <w:r>
        <w:rPr>
          <w:rFonts w:ascii="Bookman Old Style" w:hAnsi="Bookman Old Style"/>
          <w:b/>
          <w:bCs/>
          <w:color w:val="000000" w:themeColor="text1"/>
          <w:sz w:val="24"/>
          <w:szCs w:val="24"/>
        </w:rPr>
        <w:t xml:space="preserve">vi. </w:t>
      </w:r>
      <w:r w:rsidR="000D35DC" w:rsidRPr="00E05C9F">
        <w:rPr>
          <w:rFonts w:ascii="Bookman Old Style" w:hAnsi="Bookman Old Style"/>
          <w:b/>
          <w:bCs/>
          <w:color w:val="000000" w:themeColor="text1"/>
          <w:sz w:val="24"/>
          <w:szCs w:val="24"/>
        </w:rPr>
        <w:t>Coordination and other duties</w:t>
      </w:r>
    </w:p>
    <w:p w14:paraId="63736BBD" w14:textId="77777777" w:rsidR="000D35DC" w:rsidRPr="00E05C9F" w:rsidRDefault="000D35DC" w:rsidP="00D12519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Liaise with the Corporate Regulatory Authority, Royal Monetary Authority, Royal Securities Exchange of Bhutan, external auditors, shareholders and other bodies on matters within the mandate, as authorized.</w:t>
      </w:r>
    </w:p>
    <w:p w14:paraId="5DF92E7D" w14:textId="77777777" w:rsidR="000D35DC" w:rsidRPr="00E05C9F" w:rsidRDefault="000D35DC" w:rsidP="00D12519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Coordinate closely with Legal, Compliance, Risk, Internal Audit, Finance, Strategy, HR and business divisions so that Board submissions are complete, consistent and appropriately reviewed.</w:t>
      </w:r>
    </w:p>
    <w:p w14:paraId="3B7962C7" w14:textId="77777777" w:rsidR="000D35DC" w:rsidRPr="00E05C9F" w:rsidRDefault="000D35DC" w:rsidP="00D12519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Manage the Board Secretariat, if assigned, including work planning, records discipline, service standards and secure digital Board processes.</w:t>
      </w:r>
    </w:p>
    <w:p w14:paraId="2E7A4859" w14:textId="6351B11E" w:rsidR="00D00878" w:rsidRPr="00E05C9F" w:rsidRDefault="000D35DC" w:rsidP="00D12519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Perform other governance, statutory or administrative duties assigned by the Board or CEO, provided such duties do not impair th</w:t>
      </w:r>
      <w:r w:rsidR="005D3991" w:rsidRPr="00E05C9F">
        <w:rPr>
          <w:rFonts w:ascii="Bookman Old Style" w:hAnsi="Bookman Old Style"/>
          <w:color w:val="000000" w:themeColor="text1"/>
          <w:sz w:val="24"/>
          <w:szCs w:val="24"/>
        </w:rPr>
        <w:t xml:space="preserve">e </w:t>
      </w:r>
      <w:r w:rsidRPr="00E05C9F">
        <w:rPr>
          <w:rFonts w:ascii="Bookman Old Style" w:hAnsi="Bookman Old Style"/>
          <w:color w:val="000000" w:themeColor="text1"/>
          <w:sz w:val="24"/>
          <w:szCs w:val="24"/>
        </w:rPr>
        <w:t>independence, fiduciary obligations or core statutory responsibilities of the Company Secretary.</w:t>
      </w:r>
    </w:p>
    <w:p w14:paraId="140E3F83" w14:textId="1C730C7A" w:rsidR="003C2AF4" w:rsidRPr="00103B72" w:rsidRDefault="00D650CF" w:rsidP="00103B72">
      <w:pPr>
        <w:pStyle w:val="ListBullet"/>
        <w:tabs>
          <w:tab w:val="num" w:pos="360"/>
        </w:tabs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Carry out any other duties as may be assigned by the Chief Executive Officer and the Board from time to time.</w:t>
      </w:r>
    </w:p>
    <w:p w14:paraId="09C65FE2" w14:textId="77777777" w:rsidR="00D33FB4" w:rsidRPr="00E05C9F" w:rsidRDefault="00D33FB4" w:rsidP="00D33FB4">
      <w:pPr>
        <w:spacing w:line="259" w:lineRule="auto"/>
        <w:contextualSpacing/>
        <w:jc w:val="both"/>
        <w:rPr>
          <w:rFonts w:ascii="Bookman Old Style" w:eastAsia="Times New Roman" w:hAnsi="Bookman Old Style" w:cs="Times New Roman"/>
          <w:lang w:eastAsia="en-GB"/>
        </w:rPr>
      </w:pPr>
    </w:p>
    <w:p w14:paraId="3DB03F39" w14:textId="1A59151B" w:rsidR="00EE3EFF" w:rsidRPr="00E05C9F" w:rsidRDefault="00D33FB4" w:rsidP="00D33FB4">
      <w:pPr>
        <w:spacing w:line="259" w:lineRule="auto"/>
        <w:contextualSpacing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b/>
          <w:bCs/>
          <w:lang w:val="en-AU"/>
        </w:rPr>
        <w:t xml:space="preserve">C. </w:t>
      </w:r>
      <w:r w:rsidR="00EE3EFF" w:rsidRPr="00E05C9F">
        <w:rPr>
          <w:rFonts w:ascii="Bookman Old Style" w:hAnsi="Bookman Old Style"/>
          <w:b/>
          <w:bCs/>
          <w:lang w:val="en-AU"/>
        </w:rPr>
        <w:t>Eligibility Criteria:</w:t>
      </w:r>
      <w:r w:rsidR="00EE3EFF" w:rsidRPr="00E05C9F">
        <w:rPr>
          <w:rFonts w:ascii="Bookman Old Style" w:hAnsi="Bookman Old Style"/>
        </w:rPr>
        <w:t> </w:t>
      </w:r>
    </w:p>
    <w:p w14:paraId="06002A1B" w14:textId="77777777" w:rsidR="00525CB2" w:rsidRPr="00E05C9F" w:rsidRDefault="00525CB2" w:rsidP="00525CB2">
      <w:pPr>
        <w:spacing w:line="259" w:lineRule="auto"/>
        <w:ind w:left="426"/>
        <w:contextualSpacing/>
        <w:jc w:val="both"/>
        <w:rPr>
          <w:rFonts w:ascii="Bookman Old Style" w:hAnsi="Bookman Old Style"/>
        </w:rPr>
      </w:pP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300"/>
        <w:gridCol w:w="7060"/>
      </w:tblGrid>
      <w:tr w:rsidR="00525CB2" w:rsidRPr="00E05C9F" w14:paraId="3390F17E" w14:textId="77777777" w:rsidTr="0058620D">
        <w:trPr>
          <w:tblHeader/>
        </w:trPr>
        <w:tc>
          <w:tcPr>
            <w:tcW w:w="2300" w:type="dxa"/>
            <w:shd w:val="clear" w:color="auto" w:fill="FFFFFF" w:themeFill="background1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E7D8B3" w14:textId="77777777" w:rsidR="00525CB2" w:rsidRPr="00E05C9F" w:rsidRDefault="00525CB2" w:rsidP="0058620D">
            <w:pPr>
              <w:rPr>
                <w:rFonts w:ascii="Bookman Old Style" w:hAnsi="Bookman Old Style"/>
                <w:color w:val="000000" w:themeColor="text1"/>
              </w:rPr>
            </w:pPr>
            <w:r w:rsidRPr="00E05C9F">
              <w:rPr>
                <w:rFonts w:ascii="Bookman Old Style" w:hAnsi="Bookman Old Style"/>
                <w:b/>
                <w:color w:val="000000" w:themeColor="text1"/>
              </w:rPr>
              <w:t>Requirement</w:t>
            </w:r>
          </w:p>
        </w:tc>
        <w:tc>
          <w:tcPr>
            <w:tcW w:w="7060" w:type="dxa"/>
            <w:shd w:val="clear" w:color="auto" w:fill="FFFFFF" w:themeFill="background1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7145D6" w14:textId="77777777" w:rsidR="00525CB2" w:rsidRPr="00E05C9F" w:rsidRDefault="00525CB2" w:rsidP="0058620D">
            <w:pPr>
              <w:rPr>
                <w:rFonts w:ascii="Bookman Old Style" w:hAnsi="Bookman Old Style"/>
                <w:color w:val="000000" w:themeColor="text1"/>
              </w:rPr>
            </w:pPr>
            <w:r w:rsidRPr="00E05C9F">
              <w:rPr>
                <w:rFonts w:ascii="Bookman Old Style" w:hAnsi="Bookman Old Style"/>
                <w:b/>
                <w:color w:val="000000" w:themeColor="text1"/>
              </w:rPr>
              <w:t>Minimum standard</w:t>
            </w:r>
          </w:p>
        </w:tc>
      </w:tr>
      <w:tr w:rsidR="00525CB2" w:rsidRPr="00E05C9F" w14:paraId="60073480" w14:textId="77777777" w:rsidTr="0058620D">
        <w:tc>
          <w:tcPr>
            <w:tcW w:w="2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8D44F1" w14:textId="77777777" w:rsidR="00525CB2" w:rsidRPr="00E05C9F" w:rsidRDefault="00525CB2" w:rsidP="0058620D">
            <w:pPr>
              <w:rPr>
                <w:rFonts w:ascii="Bookman Old Style" w:hAnsi="Bookman Old Style"/>
                <w:color w:val="000000" w:themeColor="text1"/>
              </w:rPr>
            </w:pPr>
            <w:r w:rsidRPr="00E05C9F">
              <w:rPr>
                <w:rFonts w:ascii="Bookman Old Style" w:hAnsi="Bookman Old Style"/>
                <w:b/>
                <w:color w:val="000000" w:themeColor="text1"/>
              </w:rPr>
              <w:t>Citizenship and residence</w:t>
            </w:r>
          </w:p>
        </w:tc>
        <w:tc>
          <w:tcPr>
            <w:tcW w:w="70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9AA70A" w14:textId="4030F5F6" w:rsidR="00525CB2" w:rsidRPr="00E05C9F" w:rsidRDefault="00525CB2" w:rsidP="0058620D">
            <w:pPr>
              <w:rPr>
                <w:rFonts w:ascii="Bookman Old Style" w:hAnsi="Bookman Old Style"/>
                <w:color w:val="000000" w:themeColor="text1"/>
              </w:rPr>
            </w:pPr>
            <w:r w:rsidRPr="00E05C9F">
              <w:rPr>
                <w:rFonts w:ascii="Bookman Old Style" w:hAnsi="Bookman Old Style"/>
                <w:color w:val="000000" w:themeColor="text1"/>
              </w:rPr>
              <w:t>Bhutanese citizen.</w:t>
            </w:r>
          </w:p>
        </w:tc>
      </w:tr>
      <w:tr w:rsidR="00525CB2" w:rsidRPr="00E05C9F" w14:paraId="4F9EABF0" w14:textId="77777777" w:rsidTr="0058620D">
        <w:tc>
          <w:tcPr>
            <w:tcW w:w="2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75F4BC" w14:textId="641E2051" w:rsidR="00525CB2" w:rsidRPr="00E05C9F" w:rsidRDefault="00BF1A99" w:rsidP="0058620D">
            <w:pPr>
              <w:rPr>
                <w:rFonts w:ascii="Bookman Old Style" w:hAnsi="Bookman Old Style"/>
                <w:color w:val="000000" w:themeColor="text1"/>
              </w:rPr>
            </w:pPr>
            <w:r w:rsidRPr="00E05C9F">
              <w:rPr>
                <w:rFonts w:ascii="Bookman Old Style" w:hAnsi="Bookman Old Style"/>
                <w:b/>
                <w:color w:val="000000" w:themeColor="text1"/>
              </w:rPr>
              <w:t>Qualification and Criteria</w:t>
            </w:r>
          </w:p>
        </w:tc>
        <w:tc>
          <w:tcPr>
            <w:tcW w:w="70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1D6334" w14:textId="21F6C3DF" w:rsidR="002172D7" w:rsidRPr="00E05C9F" w:rsidRDefault="002172D7" w:rsidP="002172D7">
            <w:pPr>
              <w:rPr>
                <w:rFonts w:ascii="Bookman Old Style" w:hAnsi="Bookman Old Style"/>
                <w:lang w:eastAsia="en-GB"/>
              </w:rPr>
            </w:pPr>
            <w:r w:rsidRPr="00E05C9F">
              <w:rPr>
                <w:rFonts w:ascii="Bookman Old Style" w:hAnsi="Bookman Old Style"/>
                <w:lang w:eastAsia="en-GB"/>
              </w:rPr>
              <w:t xml:space="preserve">A minimum of </w:t>
            </w:r>
            <w:r w:rsidR="009A1CDA" w:rsidRPr="00E05C9F">
              <w:rPr>
                <w:rFonts w:ascii="Bookman Old Style" w:hAnsi="Bookman Old Style"/>
                <w:lang w:eastAsia="en-GB"/>
              </w:rPr>
              <w:t xml:space="preserve">bachelor’s degree in </w:t>
            </w:r>
            <w:r w:rsidR="009A1CDA">
              <w:rPr>
                <w:rFonts w:ascii="Bookman Old Style" w:hAnsi="Bookman Old Style"/>
                <w:lang w:eastAsia="en-GB"/>
              </w:rPr>
              <w:t>L</w:t>
            </w:r>
            <w:r w:rsidR="009A1CDA" w:rsidRPr="00E05C9F">
              <w:rPr>
                <w:rFonts w:ascii="Bookman Old Style" w:hAnsi="Bookman Old Style"/>
                <w:lang w:eastAsia="en-GB"/>
              </w:rPr>
              <w:t>aw or professional</w:t>
            </w:r>
            <w:r w:rsidRPr="00E05C9F">
              <w:rPr>
                <w:rFonts w:ascii="Bookman Old Style" w:hAnsi="Bookman Old Style"/>
                <w:lang w:eastAsia="en-GB"/>
              </w:rPr>
              <w:t xml:space="preserve"> Accountant Certificate from a recognized university</w:t>
            </w:r>
            <w:r w:rsidR="003B5F03" w:rsidRPr="00E05C9F">
              <w:rPr>
                <w:rFonts w:ascii="Bookman Old Style" w:hAnsi="Bookman Old Style"/>
                <w:lang w:eastAsia="en-GB"/>
              </w:rPr>
              <w:t xml:space="preserve"> with </w:t>
            </w:r>
            <w:r w:rsidR="003A67D3">
              <w:rPr>
                <w:rFonts w:ascii="Bookman Old Style" w:hAnsi="Bookman Old Style"/>
                <w:lang w:eastAsia="en-GB"/>
              </w:rPr>
              <w:t xml:space="preserve">minimum of </w:t>
            </w:r>
            <w:r w:rsidR="003B5F03" w:rsidRPr="00E05C9F">
              <w:rPr>
                <w:rFonts w:ascii="Bookman Old Style" w:hAnsi="Bookman Old Style"/>
                <w:lang w:eastAsia="en-GB"/>
              </w:rPr>
              <w:t xml:space="preserve">7 years of </w:t>
            </w:r>
            <w:r w:rsidR="003A67D3">
              <w:rPr>
                <w:rFonts w:ascii="Bookman Old Style" w:hAnsi="Bookman Old Style"/>
                <w:lang w:eastAsia="en-GB"/>
              </w:rPr>
              <w:t xml:space="preserve">job </w:t>
            </w:r>
            <w:r w:rsidR="003B5F03" w:rsidRPr="00E05C9F">
              <w:rPr>
                <w:rFonts w:ascii="Bookman Old Style" w:hAnsi="Bookman Old Style"/>
                <w:lang w:eastAsia="en-GB"/>
              </w:rPr>
              <w:t>experience</w:t>
            </w:r>
            <w:r w:rsidRPr="00E05C9F">
              <w:rPr>
                <w:rFonts w:ascii="Bookman Old Style" w:hAnsi="Bookman Old Style"/>
                <w:lang w:eastAsia="en-GB"/>
              </w:rPr>
              <w:t>.</w:t>
            </w:r>
          </w:p>
          <w:p w14:paraId="48DAAB02" w14:textId="77777777" w:rsidR="003B5F03" w:rsidRPr="00E05C9F" w:rsidRDefault="003B5F03" w:rsidP="002172D7">
            <w:pPr>
              <w:rPr>
                <w:rFonts w:ascii="Bookman Old Style" w:hAnsi="Bookman Old Style"/>
                <w:lang w:eastAsia="en-GB"/>
              </w:rPr>
            </w:pPr>
          </w:p>
          <w:p w14:paraId="3B3A88CB" w14:textId="75C01DDC" w:rsidR="00525CB2" w:rsidRPr="00E05C9F" w:rsidRDefault="00846615" w:rsidP="00103B72">
            <w:pPr>
              <w:jc w:val="both"/>
              <w:rPr>
                <w:rFonts w:ascii="Bookman Old Style" w:hAnsi="Bookman Old Style"/>
                <w:lang w:eastAsia="en-GB"/>
              </w:rPr>
            </w:pPr>
            <w:r>
              <w:rPr>
                <w:rFonts w:ascii="Bookman Old Style" w:hAnsi="Bookman Old Style"/>
                <w:b/>
                <w:bCs/>
                <w:lang w:eastAsia="en-GB"/>
              </w:rPr>
              <w:t xml:space="preserve">* </w:t>
            </w:r>
            <w:r w:rsidR="002172D7" w:rsidRPr="00E05C9F">
              <w:rPr>
                <w:rFonts w:ascii="Bookman Old Style" w:hAnsi="Bookman Old Style"/>
                <w:lang w:eastAsia="en-GB"/>
              </w:rPr>
              <w:t>Preference will be given to candidates with knowledge on corporate/Business Law</w:t>
            </w:r>
            <w:r>
              <w:rPr>
                <w:rFonts w:ascii="Bookman Old Style" w:hAnsi="Bookman Old Style"/>
                <w:lang w:eastAsia="en-GB"/>
              </w:rPr>
              <w:t xml:space="preserve"> and who </w:t>
            </w:r>
            <w:r w:rsidR="00103B72" w:rsidRPr="00103B72">
              <w:rPr>
                <w:rFonts w:ascii="Bookman Old Style" w:hAnsi="Bookman Old Style"/>
                <w:lang w:eastAsia="en-GB"/>
              </w:rPr>
              <w:t xml:space="preserve">has </w:t>
            </w:r>
            <w:r w:rsidR="00103B72">
              <w:rPr>
                <w:rFonts w:ascii="Bookman Old Style" w:hAnsi="Bookman Old Style"/>
                <w:lang w:eastAsia="en-GB"/>
              </w:rPr>
              <w:t xml:space="preserve">obtained Company Secretary Certification from the </w:t>
            </w:r>
            <w:r w:rsidR="00103B72" w:rsidRPr="00813C1F">
              <w:rPr>
                <w:rFonts w:ascii="Bookman Old Style" w:hAnsi="Bookman Old Style"/>
                <w:lang w:eastAsia="en-GB"/>
              </w:rPr>
              <w:t>Corporate Regulatory Authority (CRA)</w:t>
            </w:r>
            <w:r w:rsidR="00103B72" w:rsidRPr="00813C1F">
              <w:rPr>
                <w:rFonts w:ascii="Bookman Old Style" w:hAnsi="Bookman Old Style"/>
                <w:sz w:val="22"/>
                <w:szCs w:val="22"/>
                <w:lang w:eastAsia="en-GB"/>
              </w:rPr>
              <w:t xml:space="preserve">, </w:t>
            </w:r>
            <w:r w:rsidR="00103B72" w:rsidRPr="00103B72">
              <w:rPr>
                <w:rFonts w:ascii="Bookman Old Style" w:hAnsi="Bookman Old Style"/>
                <w:lang w:eastAsia="en-GB"/>
              </w:rPr>
              <w:t>under the Registrar of Companies.</w:t>
            </w:r>
          </w:p>
        </w:tc>
      </w:tr>
      <w:tr w:rsidR="009A1CDA" w:rsidRPr="00E05C9F" w14:paraId="73773349" w14:textId="77777777" w:rsidTr="0058620D">
        <w:tc>
          <w:tcPr>
            <w:tcW w:w="2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46A0F1" w14:textId="4C3A1E81" w:rsidR="009A1CDA" w:rsidRPr="00E05C9F" w:rsidRDefault="009A1CDA" w:rsidP="0058620D">
            <w:pPr>
              <w:rPr>
                <w:rFonts w:ascii="Bookman Old Style" w:hAnsi="Bookman Old Style"/>
                <w:b/>
                <w:color w:val="000000" w:themeColor="text1"/>
              </w:rPr>
            </w:pPr>
            <w:r>
              <w:rPr>
                <w:rFonts w:ascii="Bookman Old Style" w:hAnsi="Bookman Old Style"/>
                <w:b/>
                <w:color w:val="000000" w:themeColor="text1"/>
              </w:rPr>
              <w:lastRenderedPageBreak/>
              <w:t>Grade</w:t>
            </w:r>
          </w:p>
        </w:tc>
        <w:tc>
          <w:tcPr>
            <w:tcW w:w="70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98FEE3" w14:textId="6029696D" w:rsidR="009A1CDA" w:rsidRPr="00E05C9F" w:rsidRDefault="009A1CDA" w:rsidP="002172D7">
            <w:pPr>
              <w:rPr>
                <w:rFonts w:ascii="Bookman Old Style" w:hAnsi="Bookman Old Style"/>
                <w:lang w:eastAsia="en-GB"/>
              </w:rPr>
            </w:pPr>
            <w:r>
              <w:rPr>
                <w:rFonts w:ascii="Bookman Old Style" w:hAnsi="Bookman Old Style"/>
                <w:lang w:eastAsia="en-GB"/>
              </w:rPr>
              <w:t>M4</w:t>
            </w:r>
          </w:p>
        </w:tc>
      </w:tr>
      <w:tr w:rsidR="00525CB2" w:rsidRPr="00E05C9F" w14:paraId="16DBB87A" w14:textId="77777777" w:rsidTr="0058620D">
        <w:tc>
          <w:tcPr>
            <w:tcW w:w="2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482299" w14:textId="77777777" w:rsidR="00525CB2" w:rsidRPr="00E05C9F" w:rsidRDefault="00525CB2" w:rsidP="0058620D">
            <w:pPr>
              <w:rPr>
                <w:rFonts w:ascii="Bookman Old Style" w:hAnsi="Bookman Old Style"/>
                <w:color w:val="000000" w:themeColor="text1"/>
              </w:rPr>
            </w:pPr>
            <w:r w:rsidRPr="00E05C9F">
              <w:rPr>
                <w:rFonts w:ascii="Bookman Old Style" w:hAnsi="Bookman Old Style"/>
                <w:b/>
                <w:color w:val="000000" w:themeColor="text1"/>
              </w:rPr>
              <w:t>Fit and proper</w:t>
            </w:r>
          </w:p>
        </w:tc>
        <w:tc>
          <w:tcPr>
            <w:tcW w:w="70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E9ED9B" w14:textId="191A5C3F" w:rsidR="00103B72" w:rsidRPr="00103B72" w:rsidRDefault="00103B72" w:rsidP="00103B72">
            <w:pPr>
              <w:spacing w:line="24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</w:t>
            </w:r>
            <w:r w:rsidRPr="00103B72">
              <w:rPr>
                <w:rFonts w:ascii="Bookman Old Style" w:hAnsi="Bookman Old Style"/>
              </w:rPr>
              <w:t xml:space="preserve">ubject to Fit and Proper Assessment and issuance of “No Objection Letter” from the RMA. </w:t>
            </w:r>
          </w:p>
          <w:p w14:paraId="42642491" w14:textId="20F26A6F" w:rsidR="00525CB2" w:rsidRPr="00E05C9F" w:rsidRDefault="00525CB2" w:rsidP="0058620D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</w:tbl>
    <w:p w14:paraId="41B93A31" w14:textId="0C4FDE51" w:rsidR="00E66800" w:rsidRPr="00E05C9F" w:rsidRDefault="00D33FB4" w:rsidP="00E66800">
      <w:pPr>
        <w:pStyle w:val="Heading1"/>
        <w:rPr>
          <w:rFonts w:ascii="Bookman Old Style" w:hAnsi="Bookman Old Style"/>
          <w:b/>
          <w:bCs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b/>
          <w:bCs/>
          <w:color w:val="000000" w:themeColor="text1"/>
          <w:sz w:val="24"/>
          <w:szCs w:val="24"/>
        </w:rPr>
        <w:t>D</w:t>
      </w:r>
      <w:r w:rsidR="00E66800" w:rsidRPr="00E05C9F">
        <w:rPr>
          <w:rFonts w:ascii="Bookman Old Style" w:hAnsi="Bookman Old Style"/>
          <w:b/>
          <w:bCs/>
          <w:color w:val="000000" w:themeColor="text1"/>
          <w:sz w:val="24"/>
          <w:szCs w:val="24"/>
        </w:rPr>
        <w:t>. Preferred knowledge and competencies</w:t>
      </w:r>
    </w:p>
    <w:p w14:paraId="79FA547F" w14:textId="223E81AB" w:rsidR="00E66800" w:rsidRPr="00E05C9F" w:rsidRDefault="00E66800" w:rsidP="00D12519">
      <w:pPr>
        <w:pStyle w:val="ListBullet"/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 xml:space="preserve">Strong working knowledge of </w:t>
      </w:r>
      <w:r w:rsidR="00D12519">
        <w:rPr>
          <w:rFonts w:ascii="Bookman Old Style" w:hAnsi="Bookman Old Style"/>
          <w:color w:val="000000" w:themeColor="text1"/>
          <w:sz w:val="24"/>
          <w:szCs w:val="24"/>
        </w:rPr>
        <w:t xml:space="preserve">the Country’s </w:t>
      </w:r>
      <w:r w:rsidRPr="00E05C9F">
        <w:rPr>
          <w:rFonts w:ascii="Bookman Old Style" w:hAnsi="Bookman Old Style"/>
          <w:color w:val="000000" w:themeColor="text1"/>
          <w:sz w:val="24"/>
          <w:szCs w:val="24"/>
        </w:rPr>
        <w:t>company law, corporate-governance requirements and Board procedures.</w:t>
      </w:r>
    </w:p>
    <w:p w14:paraId="13887F28" w14:textId="77777777" w:rsidR="00E66800" w:rsidRPr="00E05C9F" w:rsidRDefault="00E66800" w:rsidP="00D12519">
      <w:pPr>
        <w:pStyle w:val="ListBullet"/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Understanding of the financial-services environment, particularly insurance, investment, securities, risk governance and regulatory oversight.</w:t>
      </w:r>
    </w:p>
    <w:p w14:paraId="7682CE1C" w14:textId="77777777" w:rsidR="00E66800" w:rsidRPr="00E05C9F" w:rsidRDefault="00E66800" w:rsidP="00D12519">
      <w:pPr>
        <w:pStyle w:val="ListBullet"/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Demonstrated ability to prepare concise agendas, Board papers, resolutions and accurate minutes, and to distinguish decisions from discussion and management action.</w:t>
      </w:r>
    </w:p>
    <w:p w14:paraId="132A0B4D" w14:textId="77777777" w:rsidR="00E66800" w:rsidRPr="00E05C9F" w:rsidRDefault="00E66800" w:rsidP="00D12519">
      <w:pPr>
        <w:pStyle w:val="ListBullet"/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High integrity, independence of judgement, discretion and commitment to confidentiality.</w:t>
      </w:r>
    </w:p>
    <w:p w14:paraId="4F0037A7" w14:textId="77777777" w:rsidR="00E66800" w:rsidRPr="00E05C9F" w:rsidRDefault="00E66800" w:rsidP="00D12519">
      <w:pPr>
        <w:pStyle w:val="ListBullet"/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Ability to advise senior leaders firmly and tactfully, manage competing stakeholder expectations and escalate concerns appropriately.</w:t>
      </w:r>
    </w:p>
    <w:p w14:paraId="5663E1BA" w14:textId="77777777" w:rsidR="00E66800" w:rsidRPr="00E05C9F" w:rsidRDefault="00E66800" w:rsidP="00D12519">
      <w:pPr>
        <w:pStyle w:val="ListBullet"/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Excellent written and oral communication in English; working proficiency in Dzongkha is desirable.</w:t>
      </w:r>
    </w:p>
    <w:p w14:paraId="50D7712A" w14:textId="77777777" w:rsidR="00E66800" w:rsidRPr="00E05C9F" w:rsidRDefault="00E66800" w:rsidP="00D12519">
      <w:pPr>
        <w:pStyle w:val="ListBullet"/>
        <w:spacing w:after="60"/>
        <w:ind w:left="691" w:hanging="331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E05C9F">
        <w:rPr>
          <w:rFonts w:ascii="Bookman Old Style" w:hAnsi="Bookman Old Style"/>
          <w:color w:val="000000" w:themeColor="text1"/>
          <w:sz w:val="24"/>
          <w:szCs w:val="24"/>
        </w:rPr>
        <w:t>Strong planning, analytical, records-management and digital-governance skills.</w:t>
      </w:r>
    </w:p>
    <w:p w14:paraId="5418E456" w14:textId="77777777" w:rsidR="00854784" w:rsidRPr="00E05C9F" w:rsidRDefault="00854784" w:rsidP="00D33FB4">
      <w:pPr>
        <w:spacing w:line="259" w:lineRule="auto"/>
        <w:jc w:val="both"/>
        <w:rPr>
          <w:rFonts w:ascii="Bookman Old Style" w:hAnsi="Bookman Old Style"/>
          <w:lang w:val="en-US"/>
        </w:rPr>
      </w:pPr>
    </w:p>
    <w:p w14:paraId="3EE077CF" w14:textId="4E2AD3CD" w:rsidR="0007140A" w:rsidRDefault="00D33FB4" w:rsidP="00D33FB4">
      <w:pPr>
        <w:spacing w:line="259" w:lineRule="auto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b/>
          <w:bCs/>
          <w:lang w:val="en-AU"/>
        </w:rPr>
        <w:t xml:space="preserve">E. </w:t>
      </w:r>
      <w:r w:rsidR="00EE3EFF" w:rsidRPr="00E05C9F">
        <w:rPr>
          <w:rFonts w:ascii="Bookman Old Style" w:hAnsi="Bookman Old Style"/>
          <w:b/>
          <w:bCs/>
          <w:lang w:val="en-AU"/>
        </w:rPr>
        <w:t>Remuneration and Other Benefits</w:t>
      </w:r>
      <w:r w:rsidR="00FC4CA1" w:rsidRPr="00E05C9F">
        <w:rPr>
          <w:rFonts w:ascii="Bookman Old Style" w:hAnsi="Bookman Old Style"/>
        </w:rPr>
        <w:t>:</w:t>
      </w:r>
      <w:r w:rsidR="003A67D3">
        <w:rPr>
          <w:rFonts w:ascii="Bookman Old Style" w:hAnsi="Bookman Old Style"/>
        </w:rPr>
        <w:t xml:space="preserve"> </w:t>
      </w:r>
      <w:r w:rsidR="003A67D3" w:rsidRPr="00103B72">
        <w:rPr>
          <w:rFonts w:ascii="Bookman Old Style" w:hAnsi="Bookman Old Style"/>
          <w:highlight w:val="yellow"/>
        </w:rPr>
        <w:t>(will announce only the gross salary)</w:t>
      </w:r>
    </w:p>
    <w:p w14:paraId="5D3EF726" w14:textId="5C0C48AC" w:rsidR="0007140A" w:rsidRPr="0007140A" w:rsidRDefault="0007140A" w:rsidP="00D33FB4">
      <w:pPr>
        <w:spacing w:line="259" w:lineRule="auto"/>
        <w:jc w:val="both"/>
        <w:rPr>
          <w:rFonts w:ascii="Bookman Old Style" w:hAnsi="Bookman Old Style"/>
          <w:b/>
          <w:bCs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533"/>
        <w:gridCol w:w="3515"/>
        <w:gridCol w:w="2968"/>
      </w:tblGrid>
      <w:tr w:rsidR="0007140A" w:rsidRPr="00E05C9F" w14:paraId="23EB56A6" w14:textId="213E038E" w:rsidTr="0007140A">
        <w:tc>
          <w:tcPr>
            <w:tcW w:w="2533" w:type="dxa"/>
            <w:shd w:val="clear" w:color="auto" w:fill="FFFFFF" w:themeFill="background1"/>
          </w:tcPr>
          <w:p w14:paraId="54FD5294" w14:textId="77777777" w:rsidR="0007140A" w:rsidRPr="00E05C9F" w:rsidRDefault="0007140A" w:rsidP="0085197C">
            <w:pPr>
              <w:pStyle w:val="NoSpacing"/>
              <w:jc w:val="center"/>
              <w:rPr>
                <w:rFonts w:ascii="Bookman Old Style" w:hAnsi="Bookman Old Style"/>
                <w:b/>
                <w:bCs/>
              </w:rPr>
            </w:pPr>
            <w:r w:rsidRPr="00E05C9F">
              <w:rPr>
                <w:rFonts w:ascii="Bookman Old Style" w:hAnsi="Bookman Old Style"/>
                <w:b/>
                <w:bCs/>
              </w:rPr>
              <w:t>Packages</w:t>
            </w:r>
          </w:p>
        </w:tc>
        <w:tc>
          <w:tcPr>
            <w:tcW w:w="3515" w:type="dxa"/>
            <w:shd w:val="clear" w:color="auto" w:fill="FFFFFF" w:themeFill="background1"/>
          </w:tcPr>
          <w:p w14:paraId="1B9E5338" w14:textId="58E66732" w:rsidR="0007140A" w:rsidRPr="00E05C9F" w:rsidRDefault="0007140A" w:rsidP="0085197C">
            <w:pPr>
              <w:pStyle w:val="NoSpacing"/>
              <w:jc w:val="center"/>
              <w:rPr>
                <w:rFonts w:ascii="Bookman Old Style" w:hAnsi="Bookman Old Style"/>
                <w:b/>
                <w:bCs/>
              </w:rPr>
            </w:pPr>
            <w:r w:rsidRPr="00E05C9F">
              <w:rPr>
                <w:rFonts w:ascii="Bookman Old Style" w:hAnsi="Bookman Old Style"/>
                <w:b/>
                <w:bCs/>
              </w:rPr>
              <w:t>Amount (Nu)</w:t>
            </w:r>
          </w:p>
        </w:tc>
        <w:tc>
          <w:tcPr>
            <w:tcW w:w="2968" w:type="dxa"/>
            <w:shd w:val="clear" w:color="auto" w:fill="FFFFFF" w:themeFill="background1"/>
          </w:tcPr>
          <w:p w14:paraId="631B13B5" w14:textId="38110166" w:rsidR="0007140A" w:rsidRPr="00E05C9F" w:rsidRDefault="0007140A" w:rsidP="0085197C">
            <w:pPr>
              <w:pStyle w:val="NoSpacing"/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Employment Type</w:t>
            </w:r>
          </w:p>
        </w:tc>
      </w:tr>
      <w:tr w:rsidR="0007140A" w:rsidRPr="00E05C9F" w14:paraId="48B49D7C" w14:textId="5D0ED756" w:rsidTr="0007140A">
        <w:tc>
          <w:tcPr>
            <w:tcW w:w="2533" w:type="dxa"/>
            <w:shd w:val="clear" w:color="auto" w:fill="FFFFFF" w:themeFill="background1"/>
            <w:vAlign w:val="center"/>
          </w:tcPr>
          <w:p w14:paraId="1667E6D7" w14:textId="77777777" w:rsidR="0007140A" w:rsidRPr="00E05C9F" w:rsidRDefault="0007140A" w:rsidP="0085197C">
            <w:pPr>
              <w:pStyle w:val="NoSpacing"/>
              <w:jc w:val="both"/>
              <w:rPr>
                <w:rFonts w:ascii="Bookman Old Style" w:hAnsi="Bookman Old Style"/>
              </w:rPr>
            </w:pPr>
            <w:r w:rsidRPr="00E05C9F">
              <w:rPr>
                <w:rFonts w:ascii="Bookman Old Style" w:hAnsi="Bookman Old Style"/>
              </w:rPr>
              <w:t>Basic salary</w:t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0ABB262F" w14:textId="573BF1DB" w:rsidR="0007140A" w:rsidRPr="00E05C9F" w:rsidRDefault="0007140A" w:rsidP="002B742F">
            <w:pPr>
              <w:pStyle w:val="NoSpacing"/>
              <w:rPr>
                <w:rFonts w:ascii="Bookman Old Style" w:hAnsi="Bookman Old Style"/>
              </w:rPr>
            </w:pPr>
            <w:r w:rsidRPr="00E05C9F">
              <w:rPr>
                <w:rFonts w:ascii="Bookman Old Style" w:hAnsi="Bookman Old Style"/>
              </w:rPr>
              <w:t xml:space="preserve">Nu. </w:t>
            </w:r>
            <w:r w:rsidR="00DA300B">
              <w:rPr>
                <w:rFonts w:ascii="Bookman Old Style" w:hAnsi="Bookman Old Style"/>
              </w:rPr>
              <w:t>4</w:t>
            </w:r>
            <w:r w:rsidR="00AB4F12">
              <w:rPr>
                <w:rFonts w:ascii="Bookman Old Style" w:hAnsi="Bookman Old Style"/>
              </w:rPr>
              <w:t>5</w:t>
            </w:r>
            <w:r w:rsidR="00DE266B">
              <w:rPr>
                <w:rFonts w:ascii="Bookman Old Style" w:hAnsi="Bookman Old Style"/>
              </w:rPr>
              <w:t>,</w:t>
            </w:r>
            <w:r w:rsidR="00AB4F12">
              <w:rPr>
                <w:rFonts w:ascii="Bookman Old Style" w:hAnsi="Bookman Old Style"/>
              </w:rPr>
              <w:t>873</w:t>
            </w:r>
            <w:r w:rsidRPr="00E05C9F">
              <w:rPr>
                <w:rFonts w:ascii="Bookman Old Style" w:hAnsi="Bookman Old Style"/>
              </w:rPr>
              <w:t>/-</w:t>
            </w:r>
          </w:p>
        </w:tc>
        <w:tc>
          <w:tcPr>
            <w:tcW w:w="2968" w:type="dxa"/>
            <w:vMerge w:val="restart"/>
            <w:shd w:val="clear" w:color="auto" w:fill="FFFFFF" w:themeFill="background1"/>
          </w:tcPr>
          <w:p w14:paraId="222B4833" w14:textId="77777777" w:rsidR="0007140A" w:rsidRDefault="0007140A" w:rsidP="002B742F">
            <w:pPr>
              <w:pStyle w:val="NoSpacing"/>
              <w:rPr>
                <w:rFonts w:ascii="Bookman Old Style" w:hAnsi="Bookman Old Style"/>
              </w:rPr>
            </w:pPr>
          </w:p>
          <w:p w14:paraId="1D67E259" w14:textId="68ED6981" w:rsidR="0007140A" w:rsidRPr="00E05C9F" w:rsidRDefault="0007140A" w:rsidP="002B742F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Regular</w:t>
            </w:r>
          </w:p>
        </w:tc>
      </w:tr>
      <w:tr w:rsidR="0007140A" w:rsidRPr="00E05C9F" w14:paraId="2D17F02E" w14:textId="632AC7CA" w:rsidTr="0007140A">
        <w:tc>
          <w:tcPr>
            <w:tcW w:w="2533" w:type="dxa"/>
            <w:shd w:val="clear" w:color="auto" w:fill="FFFFFF" w:themeFill="background1"/>
            <w:vAlign w:val="center"/>
          </w:tcPr>
          <w:p w14:paraId="540A71AA" w14:textId="385C70D6" w:rsidR="0007140A" w:rsidRPr="00E05C9F" w:rsidRDefault="0007140A" w:rsidP="0085197C">
            <w:pPr>
              <w:pStyle w:val="NoSpacing"/>
              <w:jc w:val="both"/>
              <w:rPr>
                <w:rFonts w:ascii="Bookman Old Style" w:hAnsi="Bookman Old Style"/>
              </w:rPr>
            </w:pPr>
            <w:r w:rsidRPr="00E05C9F">
              <w:rPr>
                <w:rFonts w:ascii="Bookman Old Style" w:hAnsi="Bookman Old Style"/>
              </w:rPr>
              <w:t>Corporate allowance</w:t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2FB77BDF" w14:textId="3158D01A" w:rsidR="0007140A" w:rsidRPr="00E05C9F" w:rsidRDefault="0007140A" w:rsidP="0085197C">
            <w:pPr>
              <w:pStyle w:val="NoSpacing"/>
              <w:jc w:val="both"/>
              <w:rPr>
                <w:rFonts w:ascii="Bookman Old Style" w:hAnsi="Bookman Old Style"/>
              </w:rPr>
            </w:pPr>
            <w:r w:rsidRPr="00E05C9F">
              <w:rPr>
                <w:rFonts w:ascii="Bookman Old Style" w:hAnsi="Bookman Old Style"/>
              </w:rPr>
              <w:t>50% on Basic Salary</w:t>
            </w:r>
            <w:r w:rsidR="00AB4F12">
              <w:rPr>
                <w:rFonts w:ascii="Bookman Old Style" w:hAnsi="Bookman Old Style"/>
              </w:rPr>
              <w:t xml:space="preserve"> 22,936/-</w:t>
            </w:r>
          </w:p>
        </w:tc>
        <w:tc>
          <w:tcPr>
            <w:tcW w:w="2968" w:type="dxa"/>
            <w:vMerge/>
            <w:shd w:val="clear" w:color="auto" w:fill="FFFFFF" w:themeFill="background1"/>
          </w:tcPr>
          <w:p w14:paraId="7B3F6C64" w14:textId="77777777" w:rsidR="0007140A" w:rsidRPr="00E05C9F" w:rsidRDefault="0007140A" w:rsidP="0085197C">
            <w:pPr>
              <w:pStyle w:val="NoSpacing"/>
              <w:jc w:val="both"/>
              <w:rPr>
                <w:rFonts w:ascii="Bookman Old Style" w:hAnsi="Bookman Old Style"/>
              </w:rPr>
            </w:pPr>
          </w:p>
        </w:tc>
      </w:tr>
      <w:tr w:rsidR="0007140A" w:rsidRPr="00E05C9F" w14:paraId="034B1FE3" w14:textId="6209CC76" w:rsidTr="0007140A">
        <w:tc>
          <w:tcPr>
            <w:tcW w:w="2533" w:type="dxa"/>
            <w:shd w:val="clear" w:color="auto" w:fill="FFFFFF" w:themeFill="background1"/>
            <w:vAlign w:val="center"/>
          </w:tcPr>
          <w:p w14:paraId="4EA8F5EF" w14:textId="76F24073" w:rsidR="0007140A" w:rsidRPr="00E05C9F" w:rsidRDefault="0007140A" w:rsidP="0085197C">
            <w:pPr>
              <w:pStyle w:val="NoSpacing"/>
              <w:jc w:val="both"/>
              <w:rPr>
                <w:rFonts w:ascii="Bookman Old Style" w:hAnsi="Bookman Old Style"/>
              </w:rPr>
            </w:pPr>
            <w:r w:rsidRPr="00E05C9F">
              <w:rPr>
                <w:rFonts w:ascii="Bookman Old Style" w:hAnsi="Bookman Old Style"/>
              </w:rPr>
              <w:t>Fixed allowance</w:t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42EFC451" w14:textId="319A198E" w:rsidR="0007140A" w:rsidRPr="00E05C9F" w:rsidRDefault="0007140A" w:rsidP="0085197C">
            <w:pPr>
              <w:pStyle w:val="NoSpacing"/>
              <w:jc w:val="both"/>
              <w:rPr>
                <w:rFonts w:ascii="Bookman Old Style" w:hAnsi="Bookman Old Style"/>
              </w:rPr>
            </w:pPr>
            <w:r w:rsidRPr="00E05C9F">
              <w:rPr>
                <w:rFonts w:ascii="Bookman Old Style" w:hAnsi="Bookman Old Style"/>
              </w:rPr>
              <w:t>Nu. 1</w:t>
            </w:r>
            <w:r w:rsidR="00AB4F12">
              <w:rPr>
                <w:rFonts w:ascii="Bookman Old Style" w:hAnsi="Bookman Old Style"/>
              </w:rPr>
              <w:t>4</w:t>
            </w:r>
            <w:r w:rsidRPr="00E05C9F">
              <w:rPr>
                <w:rFonts w:ascii="Bookman Old Style" w:hAnsi="Bookman Old Style"/>
              </w:rPr>
              <w:t>,</w:t>
            </w:r>
            <w:r w:rsidR="00AB4F12">
              <w:rPr>
                <w:rFonts w:ascii="Bookman Old Style" w:hAnsi="Bookman Old Style"/>
              </w:rPr>
              <w:t>563</w:t>
            </w:r>
            <w:r w:rsidRPr="00E05C9F">
              <w:rPr>
                <w:rFonts w:ascii="Bookman Old Style" w:hAnsi="Bookman Old Style"/>
              </w:rPr>
              <w:t>/-</w:t>
            </w:r>
          </w:p>
        </w:tc>
        <w:tc>
          <w:tcPr>
            <w:tcW w:w="2968" w:type="dxa"/>
            <w:vMerge/>
            <w:shd w:val="clear" w:color="auto" w:fill="FFFFFF" w:themeFill="background1"/>
          </w:tcPr>
          <w:p w14:paraId="2CF5C5D3" w14:textId="77777777" w:rsidR="0007140A" w:rsidRPr="00E05C9F" w:rsidRDefault="0007140A" w:rsidP="0085197C">
            <w:pPr>
              <w:pStyle w:val="NoSpacing"/>
              <w:jc w:val="both"/>
              <w:rPr>
                <w:rFonts w:ascii="Bookman Old Style" w:hAnsi="Bookman Old Style"/>
              </w:rPr>
            </w:pPr>
          </w:p>
        </w:tc>
      </w:tr>
      <w:tr w:rsidR="0007140A" w:rsidRPr="00E05C9F" w14:paraId="0139F4ED" w14:textId="0E9854D6" w:rsidTr="0007140A">
        <w:tc>
          <w:tcPr>
            <w:tcW w:w="2533" w:type="dxa"/>
            <w:shd w:val="clear" w:color="auto" w:fill="FFFFFF" w:themeFill="background1"/>
            <w:vAlign w:val="center"/>
          </w:tcPr>
          <w:p w14:paraId="0A65EA35" w14:textId="0AC77C4C" w:rsidR="0007140A" w:rsidRPr="00E05C9F" w:rsidRDefault="0007140A" w:rsidP="0085197C">
            <w:pPr>
              <w:pStyle w:val="NoSpacing"/>
              <w:jc w:val="both"/>
              <w:rPr>
                <w:rFonts w:ascii="Bookman Old Style" w:hAnsi="Bookman Old Style"/>
              </w:rPr>
            </w:pPr>
            <w:r w:rsidRPr="00E05C9F">
              <w:rPr>
                <w:rFonts w:ascii="Bookman Old Style" w:hAnsi="Bookman Old Style"/>
              </w:rPr>
              <w:lastRenderedPageBreak/>
              <w:t>Communication allowance</w:t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02D6B066" w14:textId="59F54727" w:rsidR="0007140A" w:rsidRPr="00E05C9F" w:rsidRDefault="0007140A" w:rsidP="0085197C">
            <w:pPr>
              <w:pStyle w:val="NoSpacing"/>
              <w:jc w:val="both"/>
              <w:rPr>
                <w:rFonts w:ascii="Bookman Old Style" w:hAnsi="Bookman Old Style"/>
              </w:rPr>
            </w:pPr>
            <w:r w:rsidRPr="00E05C9F">
              <w:rPr>
                <w:rFonts w:ascii="Bookman Old Style" w:hAnsi="Bookman Old Style"/>
              </w:rPr>
              <w:t>Nu. 3,500/-</w:t>
            </w:r>
          </w:p>
        </w:tc>
        <w:tc>
          <w:tcPr>
            <w:tcW w:w="2968" w:type="dxa"/>
            <w:vMerge/>
            <w:shd w:val="clear" w:color="auto" w:fill="FFFFFF" w:themeFill="background1"/>
          </w:tcPr>
          <w:p w14:paraId="04FB5270" w14:textId="77777777" w:rsidR="0007140A" w:rsidRPr="00E05C9F" w:rsidRDefault="0007140A" w:rsidP="0085197C">
            <w:pPr>
              <w:pStyle w:val="NoSpacing"/>
              <w:jc w:val="both"/>
              <w:rPr>
                <w:rFonts w:ascii="Bookman Old Style" w:hAnsi="Bookman Old Style"/>
              </w:rPr>
            </w:pPr>
          </w:p>
        </w:tc>
      </w:tr>
      <w:tr w:rsidR="0007140A" w:rsidRPr="00E05C9F" w14:paraId="714F3481" w14:textId="4F1BF2A2" w:rsidTr="0007140A">
        <w:tc>
          <w:tcPr>
            <w:tcW w:w="2533" w:type="dxa"/>
            <w:shd w:val="clear" w:color="auto" w:fill="FFFFFF" w:themeFill="background1"/>
            <w:vAlign w:val="center"/>
          </w:tcPr>
          <w:p w14:paraId="573E74F2" w14:textId="27E1A241" w:rsidR="0007140A" w:rsidRPr="00E05C9F" w:rsidRDefault="0007140A" w:rsidP="0085197C">
            <w:pPr>
              <w:pStyle w:val="NoSpacing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Conveyance allowance</w:t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121957EF" w14:textId="34238BAC" w:rsidR="0007140A" w:rsidRPr="00E05C9F" w:rsidRDefault="0007140A" w:rsidP="0085197C">
            <w:pPr>
              <w:pStyle w:val="NoSpacing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Nu. 4,500/-</w:t>
            </w:r>
          </w:p>
        </w:tc>
        <w:tc>
          <w:tcPr>
            <w:tcW w:w="2968" w:type="dxa"/>
            <w:vMerge/>
            <w:shd w:val="clear" w:color="auto" w:fill="FFFFFF" w:themeFill="background1"/>
          </w:tcPr>
          <w:p w14:paraId="7E3817E0" w14:textId="77777777" w:rsidR="0007140A" w:rsidRDefault="0007140A" w:rsidP="0085197C">
            <w:pPr>
              <w:pStyle w:val="NoSpacing"/>
              <w:jc w:val="both"/>
              <w:rPr>
                <w:rFonts w:ascii="Bookman Old Style" w:hAnsi="Bookman Old Style"/>
              </w:rPr>
            </w:pPr>
          </w:p>
        </w:tc>
      </w:tr>
      <w:tr w:rsidR="00AB4F12" w:rsidRPr="00E05C9F" w14:paraId="32C3B3BC" w14:textId="77777777" w:rsidTr="0007140A">
        <w:tc>
          <w:tcPr>
            <w:tcW w:w="2533" w:type="dxa"/>
            <w:shd w:val="clear" w:color="auto" w:fill="FFFFFF" w:themeFill="background1"/>
            <w:vAlign w:val="center"/>
          </w:tcPr>
          <w:p w14:paraId="3F9F8347" w14:textId="1745BD5A" w:rsidR="00AB4F12" w:rsidRDefault="00AB4F12" w:rsidP="0085197C">
            <w:pPr>
              <w:pStyle w:val="NoSpacing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Total </w:t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657C01AC" w14:textId="04823245" w:rsidR="00AB4F12" w:rsidRPr="00AB4F12" w:rsidRDefault="00AB4F12" w:rsidP="0085197C">
            <w:pPr>
              <w:pStyle w:val="NoSpacing"/>
              <w:jc w:val="both"/>
              <w:rPr>
                <w:rFonts w:ascii="Bookman Old Style" w:hAnsi="Bookman Old Style"/>
                <w:b/>
                <w:bCs/>
              </w:rPr>
            </w:pPr>
            <w:r w:rsidRPr="00AB4F12">
              <w:rPr>
                <w:rFonts w:ascii="Bookman Old Style" w:hAnsi="Bookman Old Style"/>
                <w:b/>
                <w:bCs/>
              </w:rPr>
              <w:t>91, 372</w:t>
            </w:r>
          </w:p>
        </w:tc>
        <w:tc>
          <w:tcPr>
            <w:tcW w:w="2968" w:type="dxa"/>
            <w:shd w:val="clear" w:color="auto" w:fill="FFFFFF" w:themeFill="background1"/>
          </w:tcPr>
          <w:p w14:paraId="61591D3E" w14:textId="77777777" w:rsidR="00AB4F12" w:rsidRDefault="00AB4F12" w:rsidP="0085197C">
            <w:pPr>
              <w:pStyle w:val="NoSpacing"/>
              <w:jc w:val="both"/>
              <w:rPr>
                <w:rFonts w:ascii="Bookman Old Style" w:hAnsi="Bookman Old Style"/>
              </w:rPr>
            </w:pPr>
          </w:p>
        </w:tc>
      </w:tr>
    </w:tbl>
    <w:p w14:paraId="111A6A24" w14:textId="77777777" w:rsidR="00EF5A4C" w:rsidRPr="00E05C9F" w:rsidRDefault="00EF5A4C" w:rsidP="00715BF3">
      <w:pPr>
        <w:spacing w:line="259" w:lineRule="auto"/>
        <w:contextualSpacing/>
        <w:jc w:val="both"/>
        <w:rPr>
          <w:rFonts w:ascii="Bookman Old Style" w:hAnsi="Bookman Old Style"/>
        </w:rPr>
      </w:pPr>
    </w:p>
    <w:p w14:paraId="71320F39" w14:textId="2351A08D" w:rsidR="0003374C" w:rsidRPr="00E05C9F" w:rsidRDefault="00715BF3" w:rsidP="00D33FB4">
      <w:pPr>
        <w:spacing w:line="259" w:lineRule="auto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lang w:val="en-AU"/>
        </w:rPr>
        <w:t xml:space="preserve">* </w:t>
      </w:r>
      <w:r w:rsidR="00EE3EFF" w:rsidRPr="00E05C9F">
        <w:rPr>
          <w:rFonts w:ascii="Bookman Old Style" w:hAnsi="Bookman Old Style"/>
          <w:lang w:val="en-AU"/>
        </w:rPr>
        <w:t>Other benefits and allowances shall be as per the service rule</w:t>
      </w:r>
      <w:r w:rsidR="0094017A" w:rsidRPr="00E05C9F">
        <w:rPr>
          <w:rFonts w:ascii="Bookman Old Style" w:hAnsi="Bookman Old Style"/>
          <w:lang w:val="en-AU"/>
        </w:rPr>
        <w:t>s &amp; regulations</w:t>
      </w:r>
      <w:r w:rsidR="00EE3EFF" w:rsidRPr="00E05C9F">
        <w:rPr>
          <w:rFonts w:ascii="Bookman Old Style" w:hAnsi="Bookman Old Style"/>
          <w:lang w:val="en-AU"/>
        </w:rPr>
        <w:t xml:space="preserve"> of the Company.</w:t>
      </w:r>
      <w:r w:rsidR="00EE3EFF" w:rsidRPr="00E05C9F">
        <w:rPr>
          <w:rFonts w:ascii="Bookman Old Style" w:hAnsi="Bookman Old Style"/>
        </w:rPr>
        <w:t> </w:t>
      </w:r>
    </w:p>
    <w:p w14:paraId="71B4C170" w14:textId="14ABE54E" w:rsidR="00C94F45" w:rsidRPr="00E05C9F" w:rsidRDefault="00D33FB4" w:rsidP="00D33FB4">
      <w:pPr>
        <w:spacing w:line="259" w:lineRule="auto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b/>
          <w:bCs/>
          <w:lang w:val="en-AU"/>
        </w:rPr>
        <w:t xml:space="preserve">F. </w:t>
      </w:r>
      <w:r w:rsidR="00FC4CA1" w:rsidRPr="00E05C9F">
        <w:rPr>
          <w:rFonts w:ascii="Bookman Old Style" w:hAnsi="Bookman Old Style"/>
          <w:b/>
          <w:bCs/>
          <w:lang w:val="en-AU"/>
        </w:rPr>
        <w:t xml:space="preserve">Mandatory </w:t>
      </w:r>
      <w:r w:rsidR="00EE3EFF" w:rsidRPr="00E05C9F">
        <w:rPr>
          <w:rFonts w:ascii="Bookman Old Style" w:hAnsi="Bookman Old Style"/>
          <w:b/>
          <w:bCs/>
          <w:lang w:val="en-AU"/>
        </w:rPr>
        <w:t>Documents required</w:t>
      </w:r>
      <w:r w:rsidR="00EE3EFF" w:rsidRPr="00E05C9F">
        <w:rPr>
          <w:rFonts w:ascii="Bookman Old Style" w:hAnsi="Bookman Old Style"/>
        </w:rPr>
        <w:t> </w:t>
      </w:r>
    </w:p>
    <w:p w14:paraId="76CDA755" w14:textId="7EE965EC" w:rsidR="00EE3EFF" w:rsidRPr="00E05C9F" w:rsidRDefault="00EE3EFF" w:rsidP="00E05C9F">
      <w:pPr>
        <w:numPr>
          <w:ilvl w:val="0"/>
          <w:numId w:val="40"/>
        </w:numPr>
        <w:spacing w:line="240" w:lineRule="auto"/>
        <w:ind w:left="709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lang w:val="en-AU"/>
        </w:rPr>
        <w:t xml:space="preserve">Duly filled </w:t>
      </w:r>
      <w:r w:rsidR="00F23B4E" w:rsidRPr="00E05C9F">
        <w:rPr>
          <w:rFonts w:ascii="Bookman Old Style" w:hAnsi="Bookman Old Style"/>
          <w:lang w:val="en-AU"/>
        </w:rPr>
        <w:t xml:space="preserve">RICB </w:t>
      </w:r>
      <w:r w:rsidRPr="00E05C9F">
        <w:rPr>
          <w:rFonts w:ascii="Bookman Old Style" w:hAnsi="Bookman Old Style"/>
          <w:lang w:val="en-AU"/>
        </w:rPr>
        <w:t>Job application form</w:t>
      </w:r>
      <w:r w:rsidR="001F38EC">
        <w:rPr>
          <w:rFonts w:ascii="Bookman Old Style" w:hAnsi="Bookman Old Style"/>
        </w:rPr>
        <w:t>.</w:t>
      </w:r>
    </w:p>
    <w:p w14:paraId="4A994D42" w14:textId="77777777" w:rsidR="00EE3EFF" w:rsidRPr="00E05C9F" w:rsidRDefault="00EE3EFF" w:rsidP="00E05C9F">
      <w:pPr>
        <w:numPr>
          <w:ilvl w:val="0"/>
          <w:numId w:val="40"/>
        </w:numPr>
        <w:spacing w:line="240" w:lineRule="auto"/>
        <w:ind w:left="709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lang w:val="en-AU"/>
        </w:rPr>
        <w:t>Curriculum Vitae</w:t>
      </w:r>
      <w:r w:rsidRPr="00E05C9F">
        <w:rPr>
          <w:rFonts w:ascii="Bookman Old Style" w:hAnsi="Bookman Old Style"/>
        </w:rPr>
        <w:t xml:space="preserve"> indicating clearly the details of applicants and with names and details of two referees. </w:t>
      </w:r>
    </w:p>
    <w:p w14:paraId="7635ADAC" w14:textId="77777777" w:rsidR="00EE3EFF" w:rsidRPr="00E05C9F" w:rsidRDefault="00EE3EFF" w:rsidP="00E05C9F">
      <w:pPr>
        <w:numPr>
          <w:ilvl w:val="0"/>
          <w:numId w:val="40"/>
        </w:numPr>
        <w:spacing w:line="240" w:lineRule="auto"/>
        <w:ind w:left="709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lang w:val="en-AU"/>
        </w:rPr>
        <w:t>Academic Certificates and transcripts (Bachelors/Masters).</w:t>
      </w:r>
    </w:p>
    <w:p w14:paraId="04549161" w14:textId="1B6766E7" w:rsidR="00EE3EFF" w:rsidRPr="00E05C9F" w:rsidRDefault="00EE3EFF" w:rsidP="00E05C9F">
      <w:pPr>
        <w:numPr>
          <w:ilvl w:val="0"/>
          <w:numId w:val="41"/>
        </w:numPr>
        <w:spacing w:after="0" w:line="240" w:lineRule="auto"/>
        <w:ind w:left="709"/>
        <w:contextualSpacing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</w:rPr>
        <w:t xml:space="preserve">Valid document proof/evidence to show </w:t>
      </w:r>
      <w:r w:rsidR="00226201" w:rsidRPr="00E05C9F">
        <w:rPr>
          <w:rFonts w:ascii="Bookman Old Style" w:hAnsi="Bookman Old Style"/>
        </w:rPr>
        <w:t>7</w:t>
      </w:r>
      <w:r w:rsidRPr="00E05C9F">
        <w:rPr>
          <w:rFonts w:ascii="Bookman Old Style" w:hAnsi="Bookman Old Style"/>
        </w:rPr>
        <w:t xml:space="preserve"> years of work experience</w:t>
      </w:r>
    </w:p>
    <w:p w14:paraId="347FF4E9" w14:textId="77777777" w:rsidR="004B170B" w:rsidRPr="00E05C9F" w:rsidRDefault="004B170B" w:rsidP="00103B72">
      <w:pPr>
        <w:spacing w:after="0" w:line="240" w:lineRule="auto"/>
        <w:contextualSpacing/>
        <w:jc w:val="both"/>
        <w:rPr>
          <w:rFonts w:ascii="Bookman Old Style" w:hAnsi="Bookman Old Style"/>
        </w:rPr>
      </w:pPr>
    </w:p>
    <w:p w14:paraId="70B6034E" w14:textId="77777777" w:rsidR="00EE3EFF" w:rsidRPr="00E05C9F" w:rsidRDefault="00EE3EFF" w:rsidP="00E05C9F">
      <w:pPr>
        <w:numPr>
          <w:ilvl w:val="0"/>
          <w:numId w:val="40"/>
        </w:numPr>
        <w:spacing w:line="240" w:lineRule="auto"/>
        <w:ind w:left="709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lang w:val="en-AU"/>
        </w:rPr>
        <w:t>A copy of valid Citizenship Identity Card</w:t>
      </w:r>
      <w:r w:rsidRPr="00E05C9F">
        <w:rPr>
          <w:rFonts w:ascii="Bookman Old Style" w:hAnsi="Bookman Old Style"/>
        </w:rPr>
        <w:t> </w:t>
      </w:r>
    </w:p>
    <w:p w14:paraId="11A9CDE9" w14:textId="7250FA67" w:rsidR="00EE3EFF" w:rsidRPr="00E05C9F" w:rsidRDefault="00EE3EFF" w:rsidP="00E05C9F">
      <w:pPr>
        <w:numPr>
          <w:ilvl w:val="0"/>
          <w:numId w:val="40"/>
        </w:numPr>
        <w:spacing w:line="240" w:lineRule="auto"/>
        <w:ind w:left="709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</w:rPr>
        <w:t>A valid audit clearance certificate</w:t>
      </w:r>
      <w:r w:rsidR="00FA405F" w:rsidRPr="00E05C9F">
        <w:rPr>
          <w:rFonts w:ascii="Bookman Old Style" w:hAnsi="Bookman Old Style"/>
        </w:rPr>
        <w:t xml:space="preserve"> </w:t>
      </w:r>
      <w:r w:rsidRPr="00E05C9F">
        <w:rPr>
          <w:rFonts w:ascii="Bookman Old Style" w:hAnsi="Bookman Old Style"/>
        </w:rPr>
        <w:t>(if applicable).</w:t>
      </w:r>
    </w:p>
    <w:p w14:paraId="3BCA42EF" w14:textId="77777777" w:rsidR="00EE3EFF" w:rsidRPr="00E05C9F" w:rsidRDefault="00EE3EFF" w:rsidP="00E05C9F">
      <w:pPr>
        <w:numPr>
          <w:ilvl w:val="0"/>
          <w:numId w:val="40"/>
        </w:numPr>
        <w:spacing w:line="240" w:lineRule="auto"/>
        <w:ind w:left="709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lang w:val="en-AU"/>
        </w:rPr>
        <w:t>A Valid Security Clearance</w:t>
      </w:r>
      <w:r w:rsidRPr="00E05C9F">
        <w:rPr>
          <w:rFonts w:ascii="Bookman Old Style" w:hAnsi="Bookman Old Style"/>
        </w:rPr>
        <w:t> </w:t>
      </w:r>
    </w:p>
    <w:p w14:paraId="59769288" w14:textId="77777777" w:rsidR="00EE3EFF" w:rsidRPr="00E05C9F" w:rsidRDefault="00EE3EFF" w:rsidP="00E05C9F">
      <w:pPr>
        <w:numPr>
          <w:ilvl w:val="0"/>
          <w:numId w:val="40"/>
        </w:numPr>
        <w:spacing w:line="240" w:lineRule="auto"/>
        <w:ind w:left="709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lang w:val="en-AU"/>
        </w:rPr>
        <w:t>A valid Medical Fitness Certificate</w:t>
      </w:r>
      <w:r w:rsidRPr="00E05C9F">
        <w:rPr>
          <w:rFonts w:ascii="Bookman Old Style" w:hAnsi="Bookman Old Style"/>
        </w:rPr>
        <w:t> </w:t>
      </w:r>
    </w:p>
    <w:p w14:paraId="34E03EBA" w14:textId="77777777" w:rsidR="00EE3EFF" w:rsidRPr="00E05C9F" w:rsidRDefault="00EE3EFF" w:rsidP="00E05C9F">
      <w:pPr>
        <w:numPr>
          <w:ilvl w:val="0"/>
          <w:numId w:val="40"/>
        </w:numPr>
        <w:spacing w:line="240" w:lineRule="auto"/>
        <w:ind w:left="709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lang w:val="en-AU"/>
        </w:rPr>
        <w:t>Tax Clearance</w:t>
      </w:r>
      <w:r w:rsidRPr="00E05C9F">
        <w:rPr>
          <w:rFonts w:ascii="Bookman Old Style" w:hAnsi="Bookman Old Style"/>
        </w:rPr>
        <w:t> certificate</w:t>
      </w:r>
    </w:p>
    <w:p w14:paraId="19D33ED0" w14:textId="77777777" w:rsidR="00EE3EFF" w:rsidRPr="00E05C9F" w:rsidRDefault="00EE3EFF" w:rsidP="00E05C9F">
      <w:pPr>
        <w:numPr>
          <w:ilvl w:val="0"/>
          <w:numId w:val="42"/>
        </w:numPr>
        <w:spacing w:line="240" w:lineRule="auto"/>
        <w:ind w:left="709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lang w:val="en-AU"/>
        </w:rPr>
        <w:t>CIB Report as on the application date</w:t>
      </w:r>
      <w:r w:rsidRPr="00E05C9F">
        <w:rPr>
          <w:rFonts w:ascii="Bookman Old Style" w:hAnsi="Bookman Old Style"/>
        </w:rPr>
        <w:t> </w:t>
      </w:r>
    </w:p>
    <w:p w14:paraId="581D71DA" w14:textId="77777777" w:rsidR="00EE3EFF" w:rsidRPr="00E05C9F" w:rsidRDefault="00EE3EFF" w:rsidP="00E05C9F">
      <w:pPr>
        <w:numPr>
          <w:ilvl w:val="0"/>
          <w:numId w:val="42"/>
        </w:numPr>
        <w:spacing w:line="240" w:lineRule="auto"/>
        <w:ind w:left="709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lang w:val="en-AU"/>
        </w:rPr>
        <w:t>If employed, no objection letter from employer</w:t>
      </w:r>
      <w:r w:rsidRPr="00E05C9F">
        <w:rPr>
          <w:rFonts w:ascii="Bookman Old Style" w:hAnsi="Bookman Old Style"/>
        </w:rPr>
        <w:t> </w:t>
      </w:r>
    </w:p>
    <w:p w14:paraId="59CD57A5" w14:textId="544FA5D4" w:rsidR="00FC4CA1" w:rsidRPr="00E05C9F" w:rsidRDefault="00FC4CA1" w:rsidP="00E05C9F">
      <w:pPr>
        <w:spacing w:line="240" w:lineRule="auto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</w:rPr>
        <w:t xml:space="preserve">Note: The selected candidate’s appointment is subject to Fit and Proper Assessment and issuance of “No Objection Letter” from the RMA. </w:t>
      </w:r>
    </w:p>
    <w:p w14:paraId="7CA58C30" w14:textId="77777777" w:rsidR="00EE3EFF" w:rsidRPr="00E05C9F" w:rsidRDefault="00EE3EFF" w:rsidP="00EE3EFF">
      <w:pPr>
        <w:spacing w:after="0" w:line="259" w:lineRule="auto"/>
        <w:ind w:left="709"/>
        <w:jc w:val="both"/>
        <w:rPr>
          <w:rFonts w:ascii="Bookman Old Style" w:hAnsi="Bookman Old Style"/>
        </w:rPr>
      </w:pPr>
    </w:p>
    <w:p w14:paraId="75FFFF07" w14:textId="1F04F68F" w:rsidR="00EE3EFF" w:rsidRPr="00E05C9F" w:rsidRDefault="00D33FB4" w:rsidP="00D33FB4">
      <w:pPr>
        <w:spacing w:line="259" w:lineRule="auto"/>
        <w:jc w:val="both"/>
        <w:rPr>
          <w:rFonts w:ascii="Bookman Old Style" w:hAnsi="Bookman Old Style"/>
          <w:b/>
          <w:bCs/>
          <w:lang w:val="en-AU"/>
        </w:rPr>
      </w:pPr>
      <w:r w:rsidRPr="00E05C9F">
        <w:rPr>
          <w:rFonts w:ascii="Bookman Old Style" w:hAnsi="Bookman Old Style"/>
          <w:b/>
          <w:bCs/>
          <w:lang w:val="en-AU"/>
        </w:rPr>
        <w:t xml:space="preserve">G. </w:t>
      </w:r>
      <w:r w:rsidR="00EE3EFF" w:rsidRPr="00E05C9F">
        <w:rPr>
          <w:rFonts w:ascii="Bookman Old Style" w:hAnsi="Bookman Old Style"/>
          <w:b/>
          <w:bCs/>
          <w:lang w:val="en-AU"/>
        </w:rPr>
        <w:t>Application deadline </w:t>
      </w:r>
    </w:p>
    <w:p w14:paraId="7CAE795A" w14:textId="77777777" w:rsidR="0094017A" w:rsidRPr="00E05C9F" w:rsidRDefault="0094017A" w:rsidP="0094017A">
      <w:pPr>
        <w:spacing w:line="259" w:lineRule="auto"/>
        <w:ind w:left="284"/>
        <w:contextualSpacing/>
        <w:jc w:val="both"/>
        <w:rPr>
          <w:rFonts w:ascii="Bookman Old Style" w:hAnsi="Bookman Old Style"/>
        </w:rPr>
      </w:pPr>
    </w:p>
    <w:p w14:paraId="78E79777" w14:textId="5C1808AF" w:rsidR="00EE3EFF" w:rsidRPr="00E05C9F" w:rsidRDefault="00EE3EFF" w:rsidP="00EE3EFF">
      <w:pPr>
        <w:spacing w:line="259" w:lineRule="auto"/>
        <w:ind w:left="-76"/>
        <w:jc w:val="both"/>
        <w:rPr>
          <w:rFonts w:ascii="Bookman Old Style" w:hAnsi="Bookman Old Style"/>
        </w:rPr>
      </w:pPr>
      <w:r w:rsidRPr="00E05C9F">
        <w:rPr>
          <w:rFonts w:ascii="Bookman Old Style" w:hAnsi="Bookman Old Style"/>
          <w:lang w:val="en-AU"/>
        </w:rPr>
        <w:t xml:space="preserve">The last date for submission of the application is </w:t>
      </w:r>
      <w:r w:rsidR="00785354" w:rsidRPr="00E05C9F">
        <w:rPr>
          <w:rFonts w:ascii="Bookman Old Style" w:hAnsi="Bookman Old Style"/>
          <w:b/>
          <w:bCs/>
          <w:lang w:val="en-AU"/>
        </w:rPr>
        <w:t>August</w:t>
      </w:r>
      <w:r w:rsidR="00103B72">
        <w:rPr>
          <w:rFonts w:ascii="Bookman Old Style" w:hAnsi="Bookman Old Style"/>
          <w:b/>
          <w:bCs/>
          <w:lang w:val="en-AU"/>
        </w:rPr>
        <w:t xml:space="preserve"> 21</w:t>
      </w:r>
      <w:r w:rsidR="0094017A" w:rsidRPr="00E05C9F">
        <w:rPr>
          <w:rFonts w:ascii="Bookman Old Style" w:hAnsi="Bookman Old Style"/>
          <w:b/>
          <w:bCs/>
          <w:lang w:val="en-AU"/>
        </w:rPr>
        <w:t>, 2026</w:t>
      </w:r>
      <w:r w:rsidR="0094017A" w:rsidRPr="00E05C9F">
        <w:rPr>
          <w:rFonts w:ascii="Bookman Old Style" w:hAnsi="Bookman Old Style"/>
          <w:lang w:val="en-AU"/>
        </w:rPr>
        <w:t xml:space="preserve"> </w:t>
      </w:r>
      <w:r w:rsidR="0094017A" w:rsidRPr="00E05C9F">
        <w:rPr>
          <w:rFonts w:ascii="Bookman Old Style" w:hAnsi="Bookman Old Style"/>
        </w:rPr>
        <w:t xml:space="preserve">within the office hours. </w:t>
      </w:r>
    </w:p>
    <w:p w14:paraId="4C31D468" w14:textId="5CF8BB1B" w:rsidR="00400B64" w:rsidRPr="00E05C9F" w:rsidRDefault="00400B64" w:rsidP="00834D58">
      <w:pPr>
        <w:pStyle w:val="NoSpacing"/>
        <w:jc w:val="both"/>
        <w:rPr>
          <w:rFonts w:ascii="Bookman Old Style" w:hAnsi="Bookman Old Style"/>
        </w:rPr>
      </w:pPr>
    </w:p>
    <w:sectPr w:rsidR="00400B64" w:rsidRPr="00E05C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CF897" w14:textId="77777777" w:rsidR="00FB671B" w:rsidRDefault="00FB671B" w:rsidP="00E76010">
      <w:pPr>
        <w:spacing w:after="0" w:line="240" w:lineRule="auto"/>
      </w:pPr>
      <w:r>
        <w:separator/>
      </w:r>
    </w:p>
  </w:endnote>
  <w:endnote w:type="continuationSeparator" w:id="0">
    <w:p w14:paraId="1501E9A6" w14:textId="77777777" w:rsidR="00FB671B" w:rsidRDefault="00FB671B" w:rsidP="00E76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89363" w14:textId="77777777" w:rsidR="00A537C3" w:rsidRDefault="00A537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10845" w14:textId="3A23E4C7" w:rsidR="00E76010" w:rsidRDefault="009510BB">
    <w:pPr>
      <w:pStyle w:val="Footer"/>
    </w:pPr>
    <w:r>
      <w:rPr>
        <w:noProof/>
        <w:lang w:eastAsia="en-GB"/>
      </w:rPr>
      <w:drawing>
        <wp:inline distT="0" distB="0" distL="0" distR="0" wp14:anchorId="0E0C7678" wp14:editId="65345F15">
          <wp:extent cx="5731510" cy="643914"/>
          <wp:effectExtent l="0" t="0" r="2540" b="0"/>
          <wp:docPr id="24078820" name="Picture 240788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749" b="23514"/>
                  <a:stretch/>
                </pic:blipFill>
                <pic:spPr bwMode="auto">
                  <a:xfrm>
                    <a:off x="0" y="0"/>
                    <a:ext cx="5731510" cy="6439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C59B9" w14:textId="77777777" w:rsidR="00A537C3" w:rsidRDefault="00A537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395E5" w14:textId="77777777" w:rsidR="00FB671B" w:rsidRDefault="00FB671B" w:rsidP="00E76010">
      <w:pPr>
        <w:spacing w:after="0" w:line="240" w:lineRule="auto"/>
      </w:pPr>
      <w:r>
        <w:separator/>
      </w:r>
    </w:p>
  </w:footnote>
  <w:footnote w:type="continuationSeparator" w:id="0">
    <w:p w14:paraId="37B235D8" w14:textId="77777777" w:rsidR="00FB671B" w:rsidRDefault="00FB671B" w:rsidP="00E76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80F38" w14:textId="77777777" w:rsidR="00A537C3" w:rsidRDefault="00A537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49099" w14:textId="24EA0E13" w:rsidR="00E76010" w:rsidRDefault="00A537C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2AAC58" wp14:editId="35FAC0BC">
          <wp:simplePos x="0" y="0"/>
          <wp:positionH relativeFrom="column">
            <wp:posOffset>-920750</wp:posOffset>
          </wp:positionH>
          <wp:positionV relativeFrom="paragraph">
            <wp:posOffset>-375285</wp:posOffset>
          </wp:positionV>
          <wp:extent cx="7152640" cy="1019810"/>
          <wp:effectExtent l="0" t="0" r="0" b="8890"/>
          <wp:wrapTight wrapText="bothSides">
            <wp:wrapPolygon edited="0">
              <wp:start x="0" y="0"/>
              <wp:lineTo x="0" y="21385"/>
              <wp:lineTo x="21516" y="21385"/>
              <wp:lineTo x="21516" y="0"/>
              <wp:lineTo x="0" y="0"/>
            </wp:wrapPolygon>
          </wp:wrapTight>
          <wp:docPr id="8600512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13753" name="Picture 1342137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2640" cy="1019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9883A" w14:textId="77777777" w:rsidR="00A537C3" w:rsidRDefault="00A537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6BC2E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01CEC"/>
    <w:multiLevelType w:val="multilevel"/>
    <w:tmpl w:val="8880FA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5378B4"/>
    <w:multiLevelType w:val="hybridMultilevel"/>
    <w:tmpl w:val="C332F3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13CE3"/>
    <w:multiLevelType w:val="hybridMultilevel"/>
    <w:tmpl w:val="012676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51323F"/>
    <w:multiLevelType w:val="multilevel"/>
    <w:tmpl w:val="BBCE81D0"/>
    <w:lvl w:ilvl="0">
      <w:start w:val="3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5" w15:restartNumberingAfterBreak="0">
    <w:nsid w:val="0BB976E2"/>
    <w:multiLevelType w:val="hybridMultilevel"/>
    <w:tmpl w:val="313ACA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D54C76"/>
    <w:multiLevelType w:val="multilevel"/>
    <w:tmpl w:val="18468FD0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7" w15:restartNumberingAfterBreak="0">
    <w:nsid w:val="15546D34"/>
    <w:multiLevelType w:val="multilevel"/>
    <w:tmpl w:val="60701E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803C5E"/>
    <w:multiLevelType w:val="multilevel"/>
    <w:tmpl w:val="39A4CEBC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E23EE2"/>
    <w:multiLevelType w:val="multilevel"/>
    <w:tmpl w:val="DB4A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6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6658E0"/>
    <w:multiLevelType w:val="multilevel"/>
    <w:tmpl w:val="B4E67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F6790E"/>
    <w:multiLevelType w:val="multilevel"/>
    <w:tmpl w:val="A8F2E010"/>
    <w:lvl w:ilvl="0">
      <w:start w:val="6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2" w15:restartNumberingAfterBreak="0">
    <w:nsid w:val="25ED1D2D"/>
    <w:multiLevelType w:val="multilevel"/>
    <w:tmpl w:val="0792B8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3" w15:restartNumberingAfterBreak="0">
    <w:nsid w:val="266932CE"/>
    <w:multiLevelType w:val="multilevel"/>
    <w:tmpl w:val="ACC2FC12"/>
    <w:lvl w:ilvl="0">
      <w:start w:val="5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4" w15:restartNumberingAfterBreak="0">
    <w:nsid w:val="26D31C70"/>
    <w:multiLevelType w:val="multilevel"/>
    <w:tmpl w:val="4230AE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6F1E33"/>
    <w:multiLevelType w:val="multilevel"/>
    <w:tmpl w:val="622CC9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0A4D9C"/>
    <w:multiLevelType w:val="hybridMultilevel"/>
    <w:tmpl w:val="5240EA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B5F162F"/>
    <w:multiLevelType w:val="multilevel"/>
    <w:tmpl w:val="753E51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5A20DD"/>
    <w:multiLevelType w:val="multilevel"/>
    <w:tmpl w:val="5A0E5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766D1B"/>
    <w:multiLevelType w:val="multilevel"/>
    <w:tmpl w:val="D890CF88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0" w15:restartNumberingAfterBreak="0">
    <w:nsid w:val="2FDE1EC8"/>
    <w:multiLevelType w:val="multilevel"/>
    <w:tmpl w:val="8226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903BD7"/>
    <w:multiLevelType w:val="multilevel"/>
    <w:tmpl w:val="B3266612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2" w15:restartNumberingAfterBreak="0">
    <w:nsid w:val="34AD1061"/>
    <w:multiLevelType w:val="multilevel"/>
    <w:tmpl w:val="FE3254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71653A"/>
    <w:multiLevelType w:val="hybridMultilevel"/>
    <w:tmpl w:val="86C0DB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DF7674"/>
    <w:multiLevelType w:val="multilevel"/>
    <w:tmpl w:val="DD663D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Bookman Old Style" w:eastAsia="Times New Roman" w:hAnsi="Bookman Old Style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150298"/>
    <w:multiLevelType w:val="multilevel"/>
    <w:tmpl w:val="46C689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72464F"/>
    <w:multiLevelType w:val="multilevel"/>
    <w:tmpl w:val="8226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B708FD"/>
    <w:multiLevelType w:val="multilevel"/>
    <w:tmpl w:val="C76A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49395FC4"/>
    <w:multiLevelType w:val="hybridMultilevel"/>
    <w:tmpl w:val="3D229C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AAF612C"/>
    <w:multiLevelType w:val="multilevel"/>
    <w:tmpl w:val="55C040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221C21"/>
    <w:multiLevelType w:val="hybridMultilevel"/>
    <w:tmpl w:val="CD385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EF6EB2"/>
    <w:multiLevelType w:val="multilevel"/>
    <w:tmpl w:val="D610BA16"/>
    <w:lvl w:ilvl="0">
      <w:start w:val="2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2" w15:restartNumberingAfterBreak="0">
    <w:nsid w:val="4FF0674A"/>
    <w:multiLevelType w:val="hybridMultilevel"/>
    <w:tmpl w:val="B11E3F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1CB2669"/>
    <w:multiLevelType w:val="hybridMultilevel"/>
    <w:tmpl w:val="850A58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83C460A"/>
    <w:multiLevelType w:val="multilevel"/>
    <w:tmpl w:val="59C2CC12"/>
    <w:lvl w:ilvl="0">
      <w:start w:val="4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5" w15:restartNumberingAfterBreak="0">
    <w:nsid w:val="59554D15"/>
    <w:multiLevelType w:val="hybridMultilevel"/>
    <w:tmpl w:val="A24CABA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A083BC6"/>
    <w:multiLevelType w:val="hybridMultilevel"/>
    <w:tmpl w:val="9CA86EB6"/>
    <w:lvl w:ilvl="0" w:tplc="F5986986">
      <w:start w:val="1"/>
      <w:numFmt w:val="lowerRoman"/>
      <w:lvlText w:val="%1."/>
      <w:lvlJc w:val="left"/>
      <w:pPr>
        <w:ind w:left="79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0" w:hanging="360"/>
      </w:pPr>
    </w:lvl>
    <w:lvl w:ilvl="2" w:tplc="0809001B" w:tentative="1">
      <w:start w:val="1"/>
      <w:numFmt w:val="lowerRoman"/>
      <w:lvlText w:val="%3."/>
      <w:lvlJc w:val="right"/>
      <w:pPr>
        <w:ind w:left="1870" w:hanging="180"/>
      </w:pPr>
    </w:lvl>
    <w:lvl w:ilvl="3" w:tplc="0809000F" w:tentative="1">
      <w:start w:val="1"/>
      <w:numFmt w:val="decimal"/>
      <w:lvlText w:val="%4."/>
      <w:lvlJc w:val="left"/>
      <w:pPr>
        <w:ind w:left="2590" w:hanging="360"/>
      </w:pPr>
    </w:lvl>
    <w:lvl w:ilvl="4" w:tplc="08090019" w:tentative="1">
      <w:start w:val="1"/>
      <w:numFmt w:val="lowerLetter"/>
      <w:lvlText w:val="%5."/>
      <w:lvlJc w:val="left"/>
      <w:pPr>
        <w:ind w:left="3310" w:hanging="360"/>
      </w:pPr>
    </w:lvl>
    <w:lvl w:ilvl="5" w:tplc="0809001B" w:tentative="1">
      <w:start w:val="1"/>
      <w:numFmt w:val="lowerRoman"/>
      <w:lvlText w:val="%6."/>
      <w:lvlJc w:val="right"/>
      <w:pPr>
        <w:ind w:left="4030" w:hanging="180"/>
      </w:pPr>
    </w:lvl>
    <w:lvl w:ilvl="6" w:tplc="0809000F" w:tentative="1">
      <w:start w:val="1"/>
      <w:numFmt w:val="decimal"/>
      <w:lvlText w:val="%7."/>
      <w:lvlJc w:val="left"/>
      <w:pPr>
        <w:ind w:left="4750" w:hanging="360"/>
      </w:pPr>
    </w:lvl>
    <w:lvl w:ilvl="7" w:tplc="08090019" w:tentative="1">
      <w:start w:val="1"/>
      <w:numFmt w:val="lowerLetter"/>
      <w:lvlText w:val="%8."/>
      <w:lvlJc w:val="left"/>
      <w:pPr>
        <w:ind w:left="5470" w:hanging="360"/>
      </w:pPr>
    </w:lvl>
    <w:lvl w:ilvl="8" w:tplc="08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7" w15:restartNumberingAfterBreak="0">
    <w:nsid w:val="5F521766"/>
    <w:multiLevelType w:val="hybridMultilevel"/>
    <w:tmpl w:val="52ECB24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575095"/>
    <w:multiLevelType w:val="multilevel"/>
    <w:tmpl w:val="2F2635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1BC3E14"/>
    <w:multiLevelType w:val="hybridMultilevel"/>
    <w:tmpl w:val="491293D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EA8B4C">
      <w:start w:val="1"/>
      <w:numFmt w:val="lowerLetter"/>
      <w:lvlText w:val="%2.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D044D3"/>
    <w:multiLevelType w:val="hybridMultilevel"/>
    <w:tmpl w:val="399A42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BF617A"/>
    <w:multiLevelType w:val="hybridMultilevel"/>
    <w:tmpl w:val="955A12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F247BAA"/>
    <w:multiLevelType w:val="multilevel"/>
    <w:tmpl w:val="BD223B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4"/>
      <w:numFmt w:val="upperLetter"/>
      <w:lvlText w:val="%2.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 w15:restartNumberingAfterBreak="0">
    <w:nsid w:val="72125A5B"/>
    <w:multiLevelType w:val="multilevel"/>
    <w:tmpl w:val="41E4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36C554C"/>
    <w:multiLevelType w:val="multilevel"/>
    <w:tmpl w:val="035675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7316EE"/>
    <w:multiLevelType w:val="hybridMultilevel"/>
    <w:tmpl w:val="C374EAAC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D">
      <w:start w:val="1"/>
      <w:numFmt w:val="bullet"/>
      <w:lvlText w:val=""/>
      <w:lvlJc w:val="left"/>
      <w:pPr>
        <w:ind w:left="8157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776103B3"/>
    <w:multiLevelType w:val="hybridMultilevel"/>
    <w:tmpl w:val="1F541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9CE2504"/>
    <w:multiLevelType w:val="hybridMultilevel"/>
    <w:tmpl w:val="EF8C6D44"/>
    <w:lvl w:ilvl="0" w:tplc="3B8839D4">
      <w:start w:val="5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FA94B28"/>
    <w:multiLevelType w:val="hybridMultilevel"/>
    <w:tmpl w:val="017E97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29236823">
    <w:abstractNumId w:val="30"/>
  </w:num>
  <w:num w:numId="2" w16cid:durableId="380371908">
    <w:abstractNumId w:val="23"/>
  </w:num>
  <w:num w:numId="3" w16cid:durableId="679895067">
    <w:abstractNumId w:val="10"/>
  </w:num>
  <w:num w:numId="4" w16cid:durableId="1742871048">
    <w:abstractNumId w:val="22"/>
  </w:num>
  <w:num w:numId="5" w16cid:durableId="1609923621">
    <w:abstractNumId w:val="38"/>
  </w:num>
  <w:num w:numId="6" w16cid:durableId="1466699380">
    <w:abstractNumId w:val="29"/>
  </w:num>
  <w:num w:numId="7" w16cid:durableId="1886284187">
    <w:abstractNumId w:val="17"/>
  </w:num>
  <w:num w:numId="8" w16cid:durableId="139201815">
    <w:abstractNumId w:val="12"/>
  </w:num>
  <w:num w:numId="9" w16cid:durableId="1514414907">
    <w:abstractNumId w:val="21"/>
  </w:num>
  <w:num w:numId="10" w16cid:durableId="112402272">
    <w:abstractNumId w:val="19"/>
  </w:num>
  <w:num w:numId="11" w16cid:durableId="359815477">
    <w:abstractNumId w:val="6"/>
  </w:num>
  <w:num w:numId="12" w16cid:durableId="531118087">
    <w:abstractNumId w:val="31"/>
  </w:num>
  <w:num w:numId="13" w16cid:durableId="28997597">
    <w:abstractNumId w:val="4"/>
  </w:num>
  <w:num w:numId="14" w16cid:durableId="205603376">
    <w:abstractNumId w:val="34"/>
  </w:num>
  <w:num w:numId="15" w16cid:durableId="173808263">
    <w:abstractNumId w:val="13"/>
  </w:num>
  <w:num w:numId="16" w16cid:durableId="194124788">
    <w:abstractNumId w:val="11"/>
  </w:num>
  <w:num w:numId="17" w16cid:durableId="969214111">
    <w:abstractNumId w:val="1"/>
  </w:num>
  <w:num w:numId="18" w16cid:durableId="1666737691">
    <w:abstractNumId w:val="42"/>
  </w:num>
  <w:num w:numId="19" w16cid:durableId="1376197937">
    <w:abstractNumId w:val="43"/>
  </w:num>
  <w:num w:numId="20" w16cid:durableId="624625473">
    <w:abstractNumId w:val="44"/>
  </w:num>
  <w:num w:numId="21" w16cid:durableId="471145114">
    <w:abstractNumId w:val="7"/>
  </w:num>
  <w:num w:numId="22" w16cid:durableId="1126661874">
    <w:abstractNumId w:val="25"/>
  </w:num>
  <w:num w:numId="23" w16cid:durableId="917519960">
    <w:abstractNumId w:val="14"/>
  </w:num>
  <w:num w:numId="24" w16cid:durableId="1396005268">
    <w:abstractNumId w:val="15"/>
  </w:num>
  <w:num w:numId="25" w16cid:durableId="1100026764">
    <w:abstractNumId w:val="8"/>
  </w:num>
  <w:num w:numId="26" w16cid:durableId="2031031535">
    <w:abstractNumId w:val="16"/>
  </w:num>
  <w:num w:numId="27" w16cid:durableId="1584604432">
    <w:abstractNumId w:val="48"/>
  </w:num>
  <w:num w:numId="28" w16cid:durableId="1362511434">
    <w:abstractNumId w:val="32"/>
  </w:num>
  <w:num w:numId="29" w16cid:durableId="1242104342">
    <w:abstractNumId w:val="3"/>
  </w:num>
  <w:num w:numId="30" w16cid:durableId="744844237">
    <w:abstractNumId w:val="28"/>
  </w:num>
  <w:num w:numId="31" w16cid:durableId="827864526">
    <w:abstractNumId w:val="41"/>
  </w:num>
  <w:num w:numId="32" w16cid:durableId="1892419600">
    <w:abstractNumId w:val="40"/>
  </w:num>
  <w:num w:numId="33" w16cid:durableId="812410060">
    <w:abstractNumId w:val="27"/>
  </w:num>
  <w:num w:numId="34" w16cid:durableId="579756488">
    <w:abstractNumId w:val="26"/>
  </w:num>
  <w:num w:numId="35" w16cid:durableId="1615861090">
    <w:abstractNumId w:val="18"/>
  </w:num>
  <w:num w:numId="36" w16cid:durableId="1933391938">
    <w:abstractNumId w:val="20"/>
  </w:num>
  <w:num w:numId="37" w16cid:durableId="798690418">
    <w:abstractNumId w:val="9"/>
  </w:num>
  <w:num w:numId="38" w16cid:durableId="1235166692">
    <w:abstractNumId w:val="46"/>
  </w:num>
  <w:num w:numId="39" w16cid:durableId="293146194">
    <w:abstractNumId w:val="33"/>
  </w:num>
  <w:num w:numId="40" w16cid:durableId="1264537508">
    <w:abstractNumId w:val="5"/>
  </w:num>
  <w:num w:numId="41" w16cid:durableId="1144658472">
    <w:abstractNumId w:val="35"/>
  </w:num>
  <w:num w:numId="42" w16cid:durableId="1775516062">
    <w:abstractNumId w:val="2"/>
  </w:num>
  <w:num w:numId="43" w16cid:durableId="204663682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71358805">
    <w:abstractNumId w:val="37"/>
  </w:num>
  <w:num w:numId="45" w16cid:durableId="1721592768">
    <w:abstractNumId w:val="45"/>
  </w:num>
  <w:num w:numId="46" w16cid:durableId="1723822356">
    <w:abstractNumId w:val="24"/>
  </w:num>
  <w:num w:numId="47" w16cid:durableId="193422302">
    <w:abstractNumId w:val="0"/>
  </w:num>
  <w:num w:numId="48" w16cid:durableId="49111589">
    <w:abstractNumId w:val="36"/>
  </w:num>
  <w:num w:numId="49" w16cid:durableId="17004088">
    <w:abstractNumId w:val="4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5B5"/>
    <w:rsid w:val="0001619B"/>
    <w:rsid w:val="00020E47"/>
    <w:rsid w:val="00027130"/>
    <w:rsid w:val="0003374C"/>
    <w:rsid w:val="00042C03"/>
    <w:rsid w:val="00046F9C"/>
    <w:rsid w:val="00047E5D"/>
    <w:rsid w:val="00057E1A"/>
    <w:rsid w:val="00067AAE"/>
    <w:rsid w:val="0007081E"/>
    <w:rsid w:val="0007140A"/>
    <w:rsid w:val="000B37DB"/>
    <w:rsid w:val="000B4A62"/>
    <w:rsid w:val="000D35DC"/>
    <w:rsid w:val="000D4FD4"/>
    <w:rsid w:val="000E2178"/>
    <w:rsid w:val="00103B72"/>
    <w:rsid w:val="00106FCB"/>
    <w:rsid w:val="0011409B"/>
    <w:rsid w:val="001916E8"/>
    <w:rsid w:val="00191F32"/>
    <w:rsid w:val="00194605"/>
    <w:rsid w:val="001A6176"/>
    <w:rsid w:val="001A68BE"/>
    <w:rsid w:val="001B4504"/>
    <w:rsid w:val="001C421E"/>
    <w:rsid w:val="001C534A"/>
    <w:rsid w:val="001D7641"/>
    <w:rsid w:val="001F38EC"/>
    <w:rsid w:val="002172D7"/>
    <w:rsid w:val="00226201"/>
    <w:rsid w:val="002262AA"/>
    <w:rsid w:val="00232C99"/>
    <w:rsid w:val="00241513"/>
    <w:rsid w:val="00245490"/>
    <w:rsid w:val="00245F6B"/>
    <w:rsid w:val="002820FD"/>
    <w:rsid w:val="002871F3"/>
    <w:rsid w:val="00290A74"/>
    <w:rsid w:val="002B0BBE"/>
    <w:rsid w:val="002B742F"/>
    <w:rsid w:val="002E19C6"/>
    <w:rsid w:val="00305101"/>
    <w:rsid w:val="00327B04"/>
    <w:rsid w:val="00332819"/>
    <w:rsid w:val="003635B3"/>
    <w:rsid w:val="0036721D"/>
    <w:rsid w:val="00367F05"/>
    <w:rsid w:val="003A1D1C"/>
    <w:rsid w:val="003A41EB"/>
    <w:rsid w:val="003A67D3"/>
    <w:rsid w:val="003A7060"/>
    <w:rsid w:val="003B45C7"/>
    <w:rsid w:val="003B5F03"/>
    <w:rsid w:val="003C2AF4"/>
    <w:rsid w:val="003D3792"/>
    <w:rsid w:val="00400B64"/>
    <w:rsid w:val="004029EE"/>
    <w:rsid w:val="00422D47"/>
    <w:rsid w:val="00447770"/>
    <w:rsid w:val="0045057B"/>
    <w:rsid w:val="00450DDE"/>
    <w:rsid w:val="00473E46"/>
    <w:rsid w:val="00482961"/>
    <w:rsid w:val="0049590B"/>
    <w:rsid w:val="00495BE5"/>
    <w:rsid w:val="004B111E"/>
    <w:rsid w:val="004B170B"/>
    <w:rsid w:val="004D04FF"/>
    <w:rsid w:val="004D27C3"/>
    <w:rsid w:val="004D4F7C"/>
    <w:rsid w:val="004D57C7"/>
    <w:rsid w:val="004F639F"/>
    <w:rsid w:val="00502556"/>
    <w:rsid w:val="00525CB2"/>
    <w:rsid w:val="0054047E"/>
    <w:rsid w:val="00556877"/>
    <w:rsid w:val="0058426F"/>
    <w:rsid w:val="005A29BE"/>
    <w:rsid w:val="005D3991"/>
    <w:rsid w:val="005F2A7B"/>
    <w:rsid w:val="00602579"/>
    <w:rsid w:val="00635B84"/>
    <w:rsid w:val="0064512F"/>
    <w:rsid w:val="006469AD"/>
    <w:rsid w:val="0065006F"/>
    <w:rsid w:val="006B4626"/>
    <w:rsid w:val="006F295C"/>
    <w:rsid w:val="006F4279"/>
    <w:rsid w:val="007032E1"/>
    <w:rsid w:val="00712E6D"/>
    <w:rsid w:val="007138B8"/>
    <w:rsid w:val="00715BF3"/>
    <w:rsid w:val="0074488E"/>
    <w:rsid w:val="007523C0"/>
    <w:rsid w:val="00785354"/>
    <w:rsid w:val="007C0E4C"/>
    <w:rsid w:val="007C6E74"/>
    <w:rsid w:val="007F563C"/>
    <w:rsid w:val="007F70B7"/>
    <w:rsid w:val="008031DA"/>
    <w:rsid w:val="00807BAC"/>
    <w:rsid w:val="00817249"/>
    <w:rsid w:val="00826569"/>
    <w:rsid w:val="00827A89"/>
    <w:rsid w:val="00834D58"/>
    <w:rsid w:val="00836001"/>
    <w:rsid w:val="00842AB1"/>
    <w:rsid w:val="00845E8B"/>
    <w:rsid w:val="00846615"/>
    <w:rsid w:val="00854784"/>
    <w:rsid w:val="008936BC"/>
    <w:rsid w:val="008A400A"/>
    <w:rsid w:val="008B53CB"/>
    <w:rsid w:val="008C02BD"/>
    <w:rsid w:val="008C2829"/>
    <w:rsid w:val="008E4257"/>
    <w:rsid w:val="009015C5"/>
    <w:rsid w:val="00910ECD"/>
    <w:rsid w:val="00911956"/>
    <w:rsid w:val="009167CA"/>
    <w:rsid w:val="00925061"/>
    <w:rsid w:val="00925F0F"/>
    <w:rsid w:val="0094017A"/>
    <w:rsid w:val="009510BB"/>
    <w:rsid w:val="00981257"/>
    <w:rsid w:val="0099459A"/>
    <w:rsid w:val="009A05A3"/>
    <w:rsid w:val="009A1CDA"/>
    <w:rsid w:val="009A2184"/>
    <w:rsid w:val="009E3F97"/>
    <w:rsid w:val="00A51C3D"/>
    <w:rsid w:val="00A537C3"/>
    <w:rsid w:val="00A579A2"/>
    <w:rsid w:val="00A616AA"/>
    <w:rsid w:val="00A62F3C"/>
    <w:rsid w:val="00A72D94"/>
    <w:rsid w:val="00A973C0"/>
    <w:rsid w:val="00AA6C07"/>
    <w:rsid w:val="00AB19B8"/>
    <w:rsid w:val="00AB4F12"/>
    <w:rsid w:val="00AE1469"/>
    <w:rsid w:val="00AE62E7"/>
    <w:rsid w:val="00AE75B5"/>
    <w:rsid w:val="00AF54F6"/>
    <w:rsid w:val="00B11F0B"/>
    <w:rsid w:val="00B2584B"/>
    <w:rsid w:val="00B40A2D"/>
    <w:rsid w:val="00B638AB"/>
    <w:rsid w:val="00B66ED5"/>
    <w:rsid w:val="00B8564A"/>
    <w:rsid w:val="00B93942"/>
    <w:rsid w:val="00BB1692"/>
    <w:rsid w:val="00BB4FA6"/>
    <w:rsid w:val="00BB51F6"/>
    <w:rsid w:val="00BC09B6"/>
    <w:rsid w:val="00BC5B80"/>
    <w:rsid w:val="00BE1149"/>
    <w:rsid w:val="00BF1A99"/>
    <w:rsid w:val="00C033D8"/>
    <w:rsid w:val="00C1543D"/>
    <w:rsid w:val="00C458DB"/>
    <w:rsid w:val="00C52310"/>
    <w:rsid w:val="00C7489F"/>
    <w:rsid w:val="00C94F45"/>
    <w:rsid w:val="00CB12BE"/>
    <w:rsid w:val="00CC7936"/>
    <w:rsid w:val="00CD1252"/>
    <w:rsid w:val="00CE1175"/>
    <w:rsid w:val="00CE37D4"/>
    <w:rsid w:val="00CF040A"/>
    <w:rsid w:val="00CF073A"/>
    <w:rsid w:val="00D00878"/>
    <w:rsid w:val="00D0130C"/>
    <w:rsid w:val="00D06E3D"/>
    <w:rsid w:val="00D12519"/>
    <w:rsid w:val="00D242E3"/>
    <w:rsid w:val="00D33FB4"/>
    <w:rsid w:val="00D375EF"/>
    <w:rsid w:val="00D5006E"/>
    <w:rsid w:val="00D650CF"/>
    <w:rsid w:val="00D74EBD"/>
    <w:rsid w:val="00D77422"/>
    <w:rsid w:val="00D8604C"/>
    <w:rsid w:val="00D90787"/>
    <w:rsid w:val="00DA1083"/>
    <w:rsid w:val="00DA300B"/>
    <w:rsid w:val="00DC2C1B"/>
    <w:rsid w:val="00DD52B5"/>
    <w:rsid w:val="00DE0A5B"/>
    <w:rsid w:val="00DE266B"/>
    <w:rsid w:val="00DF3960"/>
    <w:rsid w:val="00E05C9F"/>
    <w:rsid w:val="00E23CA3"/>
    <w:rsid w:val="00E341B7"/>
    <w:rsid w:val="00E642CD"/>
    <w:rsid w:val="00E66800"/>
    <w:rsid w:val="00E72D90"/>
    <w:rsid w:val="00E76010"/>
    <w:rsid w:val="00E86FD8"/>
    <w:rsid w:val="00E91FF4"/>
    <w:rsid w:val="00E96103"/>
    <w:rsid w:val="00EC2F0E"/>
    <w:rsid w:val="00EE3EFF"/>
    <w:rsid w:val="00EF03C9"/>
    <w:rsid w:val="00EF42E9"/>
    <w:rsid w:val="00EF455E"/>
    <w:rsid w:val="00EF5A4C"/>
    <w:rsid w:val="00EF5F99"/>
    <w:rsid w:val="00F0002B"/>
    <w:rsid w:val="00F21CED"/>
    <w:rsid w:val="00F23B4E"/>
    <w:rsid w:val="00F2498B"/>
    <w:rsid w:val="00F327C1"/>
    <w:rsid w:val="00F36318"/>
    <w:rsid w:val="00F37A60"/>
    <w:rsid w:val="00F526B5"/>
    <w:rsid w:val="00F52AF7"/>
    <w:rsid w:val="00FA35DE"/>
    <w:rsid w:val="00FA405F"/>
    <w:rsid w:val="00FB1668"/>
    <w:rsid w:val="00FB584B"/>
    <w:rsid w:val="00FB671B"/>
    <w:rsid w:val="00FB6A71"/>
    <w:rsid w:val="00FC0118"/>
    <w:rsid w:val="00FC4CA1"/>
    <w:rsid w:val="00FD29F5"/>
    <w:rsid w:val="00FE5E58"/>
    <w:rsid w:val="00FF5E68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A46B0"/>
  <w15:chartTrackingRefBased/>
  <w15:docId w15:val="{69E77214-82E0-449C-95FF-202D5D3E1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E3D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5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5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5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5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5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5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5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5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5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5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5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5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5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5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5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5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5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5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5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5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5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5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5B5"/>
    <w:rPr>
      <w:i/>
      <w:iCs/>
      <w:color w:val="404040" w:themeColor="text1" w:themeTint="BF"/>
    </w:rPr>
  </w:style>
  <w:style w:type="paragraph" w:styleId="ListParagraph">
    <w:name w:val="List Paragraph"/>
    <w:aliases w:val="Resume Title"/>
    <w:basedOn w:val="Normal"/>
    <w:link w:val="ListParagraphChar"/>
    <w:uiPriority w:val="34"/>
    <w:qFormat/>
    <w:rsid w:val="00AE75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5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5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5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5B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86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45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link w:val="NoSpacingChar"/>
    <w:uiPriority w:val="1"/>
    <w:qFormat/>
    <w:rsid w:val="0064512F"/>
    <w:pPr>
      <w:spacing w:after="0" w:line="240" w:lineRule="auto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760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01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60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010"/>
    <w:rPr>
      <w:sz w:val="24"/>
      <w:szCs w:val="24"/>
    </w:rPr>
  </w:style>
  <w:style w:type="character" w:customStyle="1" w:styleId="ListParagraphChar">
    <w:name w:val="List Paragraph Char"/>
    <w:aliases w:val="Resume Title Char"/>
    <w:link w:val="ListParagraph"/>
    <w:uiPriority w:val="34"/>
    <w:locked/>
    <w:rsid w:val="003D3792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CB12BE"/>
    <w:rPr>
      <w:b/>
      <w:bCs/>
    </w:rPr>
  </w:style>
  <w:style w:type="paragraph" w:styleId="ListBullet">
    <w:name w:val="List Bullet"/>
    <w:basedOn w:val="Normal"/>
    <w:uiPriority w:val="99"/>
    <w:unhideWhenUsed/>
    <w:rsid w:val="000D35DC"/>
    <w:pPr>
      <w:numPr>
        <w:numId w:val="47"/>
      </w:numPr>
      <w:tabs>
        <w:tab w:val="clear" w:pos="360"/>
      </w:tabs>
      <w:spacing w:after="100" w:line="259" w:lineRule="auto"/>
      <w:ind w:left="0" w:firstLine="0"/>
      <w:contextualSpacing/>
    </w:pPr>
    <w:rPr>
      <w:rFonts w:ascii="Calibri" w:eastAsiaTheme="minorEastAsia" w:hAnsi="Calibri"/>
      <w:color w:val="1F1F1F"/>
      <w:kern w:val="0"/>
      <w:sz w:val="21"/>
      <w:szCs w:val="22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C523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4C4A7-4174-49E7-950F-0E52C1FEC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1526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SONAM TASHI</dc:creator>
  <cp:keywords/>
  <dc:description/>
  <cp:lastModifiedBy>MR.PEMA JAMTSHO</cp:lastModifiedBy>
  <cp:revision>5</cp:revision>
  <cp:lastPrinted>2026-04-03T05:40:00Z</cp:lastPrinted>
  <dcterms:created xsi:type="dcterms:W3CDTF">2026-08-04T10:59:00Z</dcterms:created>
  <dcterms:modified xsi:type="dcterms:W3CDTF">2026-08-07T09:30:00Z</dcterms:modified>
</cp:coreProperties>
</file>